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5D9" w:rsidRDefault="00BF35D9" w:rsidP="00BF35D9">
      <w:pPr>
        <w:pStyle w:val="Style29"/>
        <w:widowControl/>
        <w:spacing w:before="29" w:line="240" w:lineRule="auto"/>
        <w:rPr>
          <w:rStyle w:val="FontStyle71"/>
          <w:sz w:val="20"/>
          <w:szCs w:val="20"/>
          <w:u w:val="single"/>
        </w:rPr>
      </w:pPr>
      <w:r>
        <w:rPr>
          <w:rStyle w:val="FontStyle71"/>
          <w:sz w:val="20"/>
          <w:szCs w:val="20"/>
          <w:u w:val="single"/>
        </w:rPr>
        <w:t>VD plochy pro drobnou výrobu a výrobní služby</w:t>
      </w:r>
    </w:p>
    <w:p w:rsidR="00865565" w:rsidRDefault="00865565" w:rsidP="00BF35D9">
      <w:pPr>
        <w:pStyle w:val="Style29"/>
        <w:widowControl/>
        <w:spacing w:before="29" w:line="240" w:lineRule="auto"/>
        <w:rPr>
          <w:rStyle w:val="FontStyle71"/>
          <w:sz w:val="20"/>
          <w:szCs w:val="20"/>
          <w:u w:val="single"/>
        </w:rPr>
      </w:pPr>
    </w:p>
    <w:p w:rsidR="00865565" w:rsidRDefault="00865565" w:rsidP="00BF35D9">
      <w:pPr>
        <w:pStyle w:val="Style29"/>
        <w:widowControl/>
        <w:spacing w:before="29" w:line="240" w:lineRule="auto"/>
        <w:rPr>
          <w:rStyle w:val="FontStyle71"/>
          <w:sz w:val="20"/>
          <w:szCs w:val="20"/>
          <w:u w:val="single"/>
        </w:rPr>
      </w:pPr>
    </w:p>
    <w:p w:rsidR="00865565" w:rsidRPr="00047A33" w:rsidRDefault="00865565" w:rsidP="00865565">
      <w:pPr>
        <w:autoSpaceDE w:val="0"/>
        <w:autoSpaceDN w:val="0"/>
        <w:adjustRightInd w:val="0"/>
        <w:spacing w:after="0"/>
        <w:rPr>
          <w:rFonts w:ascii="Arial" w:hAnsi="Arial" w:cs="Arial"/>
          <w:b/>
          <w:sz w:val="20"/>
          <w:szCs w:val="20"/>
        </w:rPr>
      </w:pPr>
      <w:r>
        <w:rPr>
          <w:rFonts w:ascii="Arial" w:eastAsia="MS Mincho" w:hAnsi="Arial" w:cs="Arial"/>
          <w:b/>
          <w:sz w:val="20"/>
          <w:szCs w:val="20"/>
        </w:rPr>
        <w:t xml:space="preserve">zastavitelná plocha č. </w:t>
      </w:r>
      <w:r w:rsidRPr="00047A33">
        <w:rPr>
          <w:rFonts w:ascii="Arial" w:eastAsia="MS Mincho" w:hAnsi="Arial" w:cs="Arial"/>
          <w:b/>
          <w:sz w:val="20"/>
          <w:szCs w:val="20"/>
        </w:rPr>
        <w:t>1</w:t>
      </w:r>
      <w:r>
        <w:rPr>
          <w:rFonts w:ascii="Arial" w:eastAsia="MS Mincho" w:hAnsi="Arial" w:cs="Arial"/>
          <w:b/>
          <w:sz w:val="20"/>
          <w:szCs w:val="20"/>
        </w:rPr>
        <w:t>39</w:t>
      </w:r>
      <w:r w:rsidRPr="00047A33">
        <w:rPr>
          <w:rFonts w:ascii="Arial" w:eastAsia="MS Mincho" w:hAnsi="Arial" w:cs="Arial"/>
          <w:b/>
          <w:sz w:val="20"/>
          <w:szCs w:val="20"/>
        </w:rPr>
        <w:t xml:space="preserve"> </w:t>
      </w:r>
      <w:r>
        <w:rPr>
          <w:rFonts w:ascii="Arial" w:eastAsia="MS Mincho" w:hAnsi="Arial" w:cs="Arial"/>
          <w:b/>
          <w:sz w:val="20"/>
          <w:szCs w:val="20"/>
        </w:rPr>
        <w:t>Na Dolině</w:t>
      </w:r>
      <w:r>
        <w:rPr>
          <w:rFonts w:ascii="Arial" w:eastAsia="MS Mincho" w:hAnsi="Arial" w:cs="Arial"/>
          <w:b/>
          <w:bCs/>
          <w:sz w:val="20"/>
          <w:szCs w:val="20"/>
        </w:rPr>
        <w:t xml:space="preserve"> </w:t>
      </w:r>
      <w:r w:rsidRPr="00373BA6">
        <w:rPr>
          <w:rFonts w:ascii="Arial" w:hAnsi="Arial" w:cs="Arial"/>
          <w:color w:val="000000"/>
          <w:sz w:val="20"/>
          <w:szCs w:val="20"/>
        </w:rPr>
        <w:t>(0,</w:t>
      </w:r>
      <w:r>
        <w:rPr>
          <w:rFonts w:ascii="Arial" w:hAnsi="Arial" w:cs="Arial"/>
          <w:color w:val="000000"/>
          <w:sz w:val="20"/>
          <w:szCs w:val="20"/>
        </w:rPr>
        <w:t>05</w:t>
      </w:r>
      <w:r w:rsidRPr="00373BA6">
        <w:rPr>
          <w:rFonts w:ascii="Arial" w:hAnsi="Arial" w:cs="Arial"/>
          <w:color w:val="000000"/>
          <w:sz w:val="20"/>
          <w:szCs w:val="20"/>
        </w:rPr>
        <w:t xml:space="preserve"> ha)</w:t>
      </w:r>
    </w:p>
    <w:p w:rsidR="00865565" w:rsidRPr="009B62EF" w:rsidRDefault="00865565" w:rsidP="00865565">
      <w:pPr>
        <w:pStyle w:val="Default"/>
        <w:spacing w:line="276" w:lineRule="auto"/>
        <w:rPr>
          <w:rFonts w:ascii="Arial" w:hAnsi="Arial" w:cs="Arial"/>
          <w:color w:val="auto"/>
          <w:sz w:val="20"/>
          <w:szCs w:val="20"/>
        </w:rPr>
      </w:pPr>
      <w:r w:rsidRPr="009B62EF">
        <w:rPr>
          <w:rFonts w:ascii="Arial" w:hAnsi="Arial" w:cs="Arial"/>
          <w:color w:val="auto"/>
          <w:sz w:val="20"/>
          <w:szCs w:val="20"/>
        </w:rPr>
        <w:t xml:space="preserve">k.ú </w:t>
      </w:r>
      <w:r>
        <w:rPr>
          <w:rFonts w:ascii="Arial" w:hAnsi="Arial" w:cs="Arial"/>
          <w:color w:val="auto"/>
          <w:sz w:val="20"/>
          <w:szCs w:val="20"/>
        </w:rPr>
        <w:t>Malé</w:t>
      </w:r>
      <w:r w:rsidRPr="009B62EF">
        <w:rPr>
          <w:rFonts w:ascii="Arial" w:hAnsi="Arial" w:cs="Arial"/>
          <w:color w:val="auto"/>
          <w:sz w:val="20"/>
          <w:szCs w:val="20"/>
        </w:rPr>
        <w:t xml:space="preserve"> Karlovice</w:t>
      </w:r>
    </w:p>
    <w:p w:rsidR="00865565" w:rsidRDefault="00865565" w:rsidP="00865565">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865565" w:rsidRDefault="00865565" w:rsidP="00865565">
      <w:pPr>
        <w:autoSpaceDE w:val="0"/>
        <w:autoSpaceDN w:val="0"/>
        <w:adjustRightInd w:val="0"/>
        <w:spacing w:after="0"/>
        <w:jc w:val="both"/>
        <w:rPr>
          <w:rFonts w:ascii="Arial" w:hAnsi="Arial" w:cs="Arial"/>
          <w:iCs/>
          <w:color w:val="000000"/>
          <w:sz w:val="20"/>
          <w:szCs w:val="20"/>
        </w:rPr>
      </w:pPr>
      <w:r w:rsidRPr="008822E3">
        <w:rPr>
          <w:rFonts w:ascii="Arial" w:hAnsi="Arial" w:cs="Arial"/>
          <w:iCs/>
          <w:color w:val="000000"/>
          <w:sz w:val="20"/>
          <w:szCs w:val="20"/>
        </w:rPr>
        <w:t>- plocha v</w:t>
      </w:r>
      <w:r>
        <w:rPr>
          <w:rFonts w:ascii="Arial" w:hAnsi="Arial" w:cs="Arial"/>
          <w:iCs/>
          <w:color w:val="000000"/>
          <w:sz w:val="20"/>
          <w:szCs w:val="20"/>
        </w:rPr>
        <w:t>e II. zóně CHKOB</w:t>
      </w:r>
      <w:r w:rsidRPr="008822E3">
        <w:rPr>
          <w:rFonts w:ascii="Arial" w:hAnsi="Arial" w:cs="Arial"/>
          <w:iCs/>
          <w:color w:val="000000"/>
          <w:sz w:val="20"/>
          <w:szCs w:val="20"/>
        </w:rPr>
        <w:t> </w:t>
      </w:r>
    </w:p>
    <w:p w:rsidR="00865565" w:rsidRPr="009B62EF" w:rsidRDefault="00865565" w:rsidP="00865565">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F03447">
        <w:rPr>
          <w:rFonts w:ascii="Arial" w:hAnsi="Arial" w:cs="Arial"/>
          <w:color w:val="000000"/>
          <w:sz w:val="20"/>
          <w:szCs w:val="20"/>
        </w:rPr>
        <w:t>ne</w:t>
      </w:r>
    </w:p>
    <w:p w:rsidR="00865565" w:rsidRDefault="00865565" w:rsidP="00865565">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w:t>
      </w:r>
      <w:r>
        <w:rPr>
          <w:rFonts w:ascii="Arial" w:hAnsi="Arial" w:cs="Arial"/>
          <w:i/>
          <w:iCs/>
          <w:color w:val="000000"/>
          <w:sz w:val="20"/>
          <w:szCs w:val="20"/>
        </w:rPr>
        <w:t>:</w:t>
      </w:r>
    </w:p>
    <w:p w:rsidR="00865565" w:rsidRDefault="00865565" w:rsidP="00865565">
      <w:pPr>
        <w:spacing w:after="0"/>
        <w:rPr>
          <w:rFonts w:ascii="Arial" w:hAnsi="Arial" w:cs="Arial"/>
          <w:sz w:val="20"/>
          <w:szCs w:val="20"/>
        </w:rPr>
      </w:pPr>
      <w:r w:rsidRPr="002C3571">
        <w:rPr>
          <w:rFonts w:ascii="Arial" w:hAnsi="Arial" w:cs="Arial"/>
          <w:sz w:val="20"/>
          <w:szCs w:val="20"/>
        </w:rPr>
        <w:t xml:space="preserve">- </w:t>
      </w:r>
      <w:r w:rsidRPr="00301443">
        <w:rPr>
          <w:rFonts w:ascii="Arial" w:hAnsi="Arial" w:cs="Arial"/>
          <w:sz w:val="20"/>
          <w:szCs w:val="20"/>
        </w:rPr>
        <w:t xml:space="preserve">plocha navazuje na zastavěnou plochu </w:t>
      </w:r>
      <w:r>
        <w:rPr>
          <w:rFonts w:ascii="Arial" w:hAnsi="Arial" w:cs="Arial"/>
          <w:sz w:val="20"/>
          <w:szCs w:val="20"/>
        </w:rPr>
        <w:t xml:space="preserve">individuální rekreace </w:t>
      </w:r>
    </w:p>
    <w:p w:rsidR="00865565" w:rsidRPr="00301443" w:rsidRDefault="00865565" w:rsidP="00865565">
      <w:pPr>
        <w:spacing w:after="0"/>
        <w:rPr>
          <w:rFonts w:ascii="Arial" w:hAnsi="Arial" w:cs="Arial"/>
          <w:sz w:val="20"/>
          <w:szCs w:val="20"/>
        </w:rPr>
      </w:pPr>
      <w:r w:rsidRPr="00301443">
        <w:rPr>
          <w:rFonts w:ascii="Arial" w:hAnsi="Arial" w:cs="Arial"/>
          <w:sz w:val="20"/>
          <w:szCs w:val="20"/>
        </w:rPr>
        <w:t xml:space="preserve">- </w:t>
      </w:r>
      <w:r>
        <w:rPr>
          <w:rFonts w:ascii="Arial" w:hAnsi="Arial" w:cs="Arial"/>
          <w:sz w:val="20"/>
          <w:szCs w:val="20"/>
        </w:rPr>
        <w:t xml:space="preserve">dopravní </w:t>
      </w:r>
      <w:r w:rsidRPr="00301443">
        <w:rPr>
          <w:rFonts w:ascii="Arial" w:hAnsi="Arial" w:cs="Arial"/>
          <w:sz w:val="20"/>
          <w:szCs w:val="20"/>
        </w:rPr>
        <w:t xml:space="preserve">napojení </w:t>
      </w:r>
      <w:r>
        <w:rPr>
          <w:rFonts w:ascii="Arial" w:hAnsi="Arial" w:cs="Arial"/>
          <w:sz w:val="20"/>
          <w:szCs w:val="20"/>
        </w:rPr>
        <w:t>ze stávající účelové komunikace</w:t>
      </w:r>
    </w:p>
    <w:p w:rsidR="00865565" w:rsidRDefault="00865565" w:rsidP="00865565">
      <w:pPr>
        <w:pStyle w:val="Default"/>
        <w:spacing w:line="276" w:lineRule="auto"/>
        <w:rPr>
          <w:rFonts w:ascii="Arial" w:hAnsi="Arial" w:cs="Arial"/>
          <w:i/>
          <w:iCs/>
          <w:sz w:val="20"/>
          <w:szCs w:val="20"/>
        </w:rPr>
      </w:pPr>
      <w:r w:rsidRPr="009B62EF">
        <w:rPr>
          <w:rFonts w:ascii="Arial" w:hAnsi="Arial" w:cs="Arial"/>
          <w:i/>
          <w:iCs/>
          <w:sz w:val="20"/>
          <w:szCs w:val="20"/>
        </w:rPr>
        <w:t>zdůvodnění</w:t>
      </w:r>
    </w:p>
    <w:p w:rsidR="00865565" w:rsidRPr="00472F92" w:rsidRDefault="00865565" w:rsidP="00865565">
      <w:pPr>
        <w:pStyle w:val="Default"/>
        <w:spacing w:line="276" w:lineRule="auto"/>
        <w:rPr>
          <w:rFonts w:ascii="Arial" w:hAnsi="Arial" w:cs="Arial"/>
          <w:bCs/>
          <w:color w:val="auto"/>
          <w:sz w:val="20"/>
          <w:szCs w:val="20"/>
        </w:rPr>
      </w:pPr>
      <w:r w:rsidRPr="00472F92">
        <w:rPr>
          <w:rFonts w:ascii="Arial" w:hAnsi="Arial" w:cs="Arial"/>
          <w:bCs/>
          <w:color w:val="auto"/>
          <w:sz w:val="20"/>
          <w:szCs w:val="20"/>
        </w:rPr>
        <w:t xml:space="preserve">- Podkladem pro vymezení zastavitelné plochy byl návrh rozhodnutí o </w:t>
      </w:r>
      <w:r w:rsidRPr="00865565">
        <w:rPr>
          <w:rFonts w:ascii="Arial" w:hAnsi="Arial" w:cs="Arial"/>
          <w:bCs/>
          <w:color w:val="000000" w:themeColor="text1"/>
          <w:sz w:val="20"/>
          <w:szCs w:val="20"/>
        </w:rPr>
        <w:t>námitce č. 9.</w:t>
      </w:r>
      <w:r w:rsidRPr="00472F92">
        <w:rPr>
          <w:rFonts w:ascii="Arial" w:hAnsi="Arial" w:cs="Arial"/>
          <w:bCs/>
          <w:color w:val="auto"/>
          <w:sz w:val="20"/>
          <w:szCs w:val="20"/>
        </w:rPr>
        <w:t xml:space="preserve"> </w:t>
      </w:r>
    </w:p>
    <w:p w:rsidR="00865565" w:rsidRPr="00B1127C" w:rsidRDefault="00865565" w:rsidP="00865565">
      <w:pPr>
        <w:pStyle w:val="CM2"/>
        <w:spacing w:line="276" w:lineRule="auto"/>
        <w:ind w:hanging="142"/>
        <w:jc w:val="both"/>
        <w:rPr>
          <w:rFonts w:ascii="Arial" w:hAnsi="Arial" w:cs="Arial"/>
          <w:bCs/>
          <w:sz w:val="20"/>
          <w:szCs w:val="20"/>
          <w:highlight w:val="yellow"/>
        </w:rPr>
      </w:pPr>
      <w:r w:rsidRPr="006E6544">
        <w:rPr>
          <w:rFonts w:ascii="Arial" w:hAnsi="Arial" w:cs="Arial"/>
          <w:bCs/>
          <w:i/>
          <w:sz w:val="20"/>
          <w:szCs w:val="20"/>
        </w:rPr>
        <w:t xml:space="preserve">- </w:t>
      </w:r>
      <w:r w:rsidRPr="00B1127C">
        <w:rPr>
          <w:rFonts w:ascii="Arial" w:hAnsi="Arial" w:cs="Arial"/>
          <w:bCs/>
          <w:sz w:val="20"/>
          <w:szCs w:val="20"/>
        </w:rPr>
        <w:t>V návrhu nebyly vymezeny žádné zastavitelné plochy pro drobnou výrobu a výrobní služby umožňující výstavbu staveb za účelem obhospodařování zemědělské a lesní půdy pro daný účel a v daném území. Část pozemku parc.č.170 byla proto v návrhu vymezena jako zastavitelná plocha pro drobnou výrobu a výrobní služby VD 139.</w:t>
      </w:r>
    </w:p>
    <w:p w:rsidR="00865565" w:rsidRDefault="00865565" w:rsidP="00BF35D9">
      <w:pPr>
        <w:pStyle w:val="Style29"/>
        <w:widowControl/>
        <w:spacing w:before="29" w:line="240" w:lineRule="auto"/>
        <w:rPr>
          <w:rStyle w:val="FontStyle71"/>
          <w:sz w:val="20"/>
          <w:szCs w:val="20"/>
          <w:u w:val="single"/>
        </w:rPr>
      </w:pPr>
    </w:p>
    <w:p w:rsidR="00BF35D9" w:rsidRDefault="00BF35D9" w:rsidP="00BF35D9">
      <w:pPr>
        <w:pStyle w:val="Style29"/>
        <w:widowControl/>
        <w:spacing w:line="264" w:lineRule="exact"/>
        <w:rPr>
          <w:rStyle w:val="FontStyle71"/>
          <w:sz w:val="20"/>
          <w:szCs w:val="20"/>
        </w:rPr>
      </w:pPr>
    </w:p>
    <w:p w:rsidR="00BF35D9" w:rsidRDefault="00BF35D9" w:rsidP="00BF35D9">
      <w:pPr>
        <w:pStyle w:val="Style29"/>
        <w:widowControl/>
        <w:spacing w:line="264" w:lineRule="exact"/>
        <w:rPr>
          <w:rStyle w:val="FontStyle71"/>
          <w:sz w:val="20"/>
          <w:szCs w:val="20"/>
        </w:rPr>
      </w:pPr>
      <w:r>
        <w:rPr>
          <w:rStyle w:val="FontStyle71"/>
          <w:sz w:val="20"/>
          <w:szCs w:val="20"/>
        </w:rPr>
        <w:t>Hlavní využití:</w:t>
      </w:r>
    </w:p>
    <w:p w:rsidR="00BF35D9" w:rsidRDefault="00BF35D9" w:rsidP="00BF35D9">
      <w:pPr>
        <w:pStyle w:val="Style22"/>
        <w:widowControl/>
        <w:tabs>
          <w:tab w:val="left" w:pos="720"/>
        </w:tabs>
        <w:ind w:left="365" w:firstLine="0"/>
        <w:rPr>
          <w:rStyle w:val="FontStyle70"/>
          <w:sz w:val="20"/>
          <w:szCs w:val="20"/>
        </w:rPr>
      </w:pPr>
      <w:r>
        <w:rPr>
          <w:rStyle w:val="FontStyle70"/>
          <w:sz w:val="20"/>
          <w:szCs w:val="20"/>
        </w:rPr>
        <w:t>-</w:t>
      </w:r>
      <w:r>
        <w:rPr>
          <w:rStyle w:val="FontStyle70"/>
          <w:sz w:val="20"/>
          <w:szCs w:val="20"/>
        </w:rPr>
        <w:tab/>
        <w:t>drobná a řemeslná výroba, výrobní a nevýrobní služby</w:t>
      </w:r>
    </w:p>
    <w:p w:rsidR="00BF35D9" w:rsidRDefault="00BF35D9" w:rsidP="00BF35D9">
      <w:pPr>
        <w:pStyle w:val="Style29"/>
        <w:widowControl/>
        <w:spacing w:line="240" w:lineRule="exact"/>
      </w:pPr>
    </w:p>
    <w:p w:rsidR="00BF35D9" w:rsidRDefault="00BF35D9" w:rsidP="00BF35D9">
      <w:pPr>
        <w:pStyle w:val="Style29"/>
        <w:widowControl/>
        <w:spacing w:before="34" w:line="276" w:lineRule="auto"/>
        <w:rPr>
          <w:rStyle w:val="FontStyle71"/>
          <w:sz w:val="20"/>
          <w:szCs w:val="20"/>
        </w:rPr>
      </w:pPr>
      <w:r>
        <w:rPr>
          <w:rStyle w:val="FontStyle71"/>
          <w:sz w:val="20"/>
          <w:szCs w:val="20"/>
        </w:rPr>
        <w:t>Přípustné využití:</w:t>
      </w:r>
    </w:p>
    <w:p w:rsidR="00BF35D9" w:rsidRDefault="00BF35D9" w:rsidP="00BF35D9">
      <w:pPr>
        <w:pStyle w:val="Style22"/>
        <w:widowControl/>
        <w:numPr>
          <w:ilvl w:val="0"/>
          <w:numId w:val="29"/>
        </w:numPr>
        <w:tabs>
          <w:tab w:val="left" w:pos="720"/>
        </w:tabs>
        <w:spacing w:line="276" w:lineRule="auto"/>
        <w:ind w:left="365"/>
        <w:rPr>
          <w:rStyle w:val="FontStyle70"/>
          <w:sz w:val="20"/>
          <w:szCs w:val="20"/>
        </w:rPr>
      </w:pPr>
      <w:r>
        <w:rPr>
          <w:rStyle w:val="FontStyle70"/>
          <w:sz w:val="20"/>
          <w:szCs w:val="20"/>
        </w:rPr>
        <w:t>související administrativa a stravovací zařízení</w:t>
      </w:r>
    </w:p>
    <w:p w:rsidR="00BF35D9" w:rsidRDefault="00BF35D9" w:rsidP="00BF35D9">
      <w:pPr>
        <w:pStyle w:val="Style22"/>
        <w:widowControl/>
        <w:numPr>
          <w:ilvl w:val="0"/>
          <w:numId w:val="29"/>
        </w:numPr>
        <w:tabs>
          <w:tab w:val="left" w:pos="720"/>
        </w:tabs>
        <w:spacing w:before="5" w:line="276" w:lineRule="auto"/>
        <w:ind w:left="365"/>
        <w:rPr>
          <w:rStyle w:val="FontStyle70"/>
          <w:sz w:val="20"/>
          <w:szCs w:val="20"/>
        </w:rPr>
      </w:pPr>
      <w:r>
        <w:rPr>
          <w:rStyle w:val="FontStyle70"/>
          <w:sz w:val="20"/>
          <w:szCs w:val="20"/>
        </w:rPr>
        <w:t>zeleň</w:t>
      </w:r>
    </w:p>
    <w:p w:rsidR="00BF35D9" w:rsidRDefault="00BF35D9" w:rsidP="00BF35D9">
      <w:pPr>
        <w:pStyle w:val="Style22"/>
        <w:widowControl/>
        <w:numPr>
          <w:ilvl w:val="0"/>
          <w:numId w:val="29"/>
        </w:numPr>
        <w:tabs>
          <w:tab w:val="left" w:pos="720"/>
        </w:tabs>
        <w:spacing w:before="5" w:line="276" w:lineRule="auto"/>
        <w:ind w:left="365"/>
        <w:rPr>
          <w:rStyle w:val="FontStyle70"/>
          <w:sz w:val="20"/>
          <w:szCs w:val="20"/>
        </w:rPr>
      </w:pPr>
      <w:r>
        <w:rPr>
          <w:rStyle w:val="FontStyle70"/>
          <w:sz w:val="20"/>
          <w:szCs w:val="20"/>
        </w:rPr>
        <w:t>informační a reklamní zařízení, stavby pro reklamu</w:t>
      </w:r>
    </w:p>
    <w:p w:rsidR="00BF35D9" w:rsidRDefault="00BF35D9" w:rsidP="00BF35D9">
      <w:pPr>
        <w:pStyle w:val="Style22"/>
        <w:widowControl/>
        <w:numPr>
          <w:ilvl w:val="0"/>
          <w:numId w:val="29"/>
        </w:numPr>
        <w:tabs>
          <w:tab w:val="left" w:pos="720"/>
        </w:tabs>
        <w:spacing w:line="276" w:lineRule="auto"/>
        <w:ind w:left="365"/>
        <w:rPr>
          <w:rStyle w:val="FontStyle70"/>
          <w:sz w:val="20"/>
          <w:szCs w:val="20"/>
        </w:rPr>
      </w:pPr>
      <w:r>
        <w:rPr>
          <w:rStyle w:val="FontStyle70"/>
          <w:sz w:val="20"/>
          <w:szCs w:val="20"/>
        </w:rPr>
        <w:t>dopravní a technická infrastruktura slučitelná s hlavním využitím</w:t>
      </w:r>
    </w:p>
    <w:p w:rsidR="00BF35D9" w:rsidRDefault="00BF35D9" w:rsidP="00BF35D9">
      <w:pPr>
        <w:pStyle w:val="Style22"/>
        <w:widowControl/>
        <w:numPr>
          <w:ilvl w:val="0"/>
          <w:numId w:val="29"/>
        </w:numPr>
        <w:tabs>
          <w:tab w:val="left" w:pos="720"/>
        </w:tabs>
        <w:spacing w:line="276" w:lineRule="auto"/>
        <w:ind w:left="365"/>
        <w:rPr>
          <w:rStyle w:val="FontStyle70"/>
          <w:sz w:val="20"/>
          <w:szCs w:val="20"/>
        </w:rPr>
      </w:pPr>
      <w:r>
        <w:rPr>
          <w:rStyle w:val="FontStyle70"/>
          <w:sz w:val="20"/>
          <w:szCs w:val="20"/>
        </w:rPr>
        <w:t>protihluková opatření</w:t>
      </w:r>
    </w:p>
    <w:p w:rsidR="00BF35D9" w:rsidRDefault="00BF35D9" w:rsidP="00BF35D9">
      <w:pPr>
        <w:pStyle w:val="Style22"/>
        <w:widowControl/>
        <w:tabs>
          <w:tab w:val="left" w:pos="720"/>
        </w:tabs>
        <w:spacing w:line="276" w:lineRule="auto"/>
        <w:ind w:right="964" w:firstLine="0"/>
        <w:rPr>
          <w:rStyle w:val="FontStyle71"/>
          <w:sz w:val="20"/>
          <w:szCs w:val="20"/>
        </w:rPr>
      </w:pPr>
    </w:p>
    <w:p w:rsidR="00BF35D9" w:rsidRPr="00557DD4" w:rsidRDefault="00BF35D9" w:rsidP="00BF35D9">
      <w:pPr>
        <w:pStyle w:val="Style22"/>
        <w:widowControl/>
        <w:tabs>
          <w:tab w:val="left" w:pos="720"/>
        </w:tabs>
        <w:spacing w:line="276" w:lineRule="auto"/>
        <w:ind w:right="964" w:firstLine="0"/>
        <w:rPr>
          <w:rStyle w:val="FontStyle71"/>
          <w:b w:val="0"/>
          <w:bCs w:val="0"/>
          <w:sz w:val="20"/>
          <w:szCs w:val="20"/>
        </w:rPr>
      </w:pPr>
      <w:r w:rsidRPr="00557DD4">
        <w:rPr>
          <w:rStyle w:val="FontStyle71"/>
          <w:sz w:val="20"/>
          <w:szCs w:val="20"/>
        </w:rPr>
        <w:t>Podmíněně přípustné využití</w:t>
      </w:r>
    </w:p>
    <w:p w:rsidR="00BF35D9" w:rsidRDefault="00BF35D9" w:rsidP="003D6142">
      <w:pPr>
        <w:pStyle w:val="Style25"/>
        <w:widowControl/>
        <w:spacing w:beforeLines="53" w:line="240" w:lineRule="auto"/>
        <w:ind w:left="352" w:firstLine="0"/>
        <w:rPr>
          <w:rStyle w:val="FontStyle70"/>
          <w:sz w:val="20"/>
          <w:szCs w:val="20"/>
        </w:rPr>
      </w:pPr>
      <w:r>
        <w:rPr>
          <w:rStyle w:val="FontStyle70"/>
          <w:sz w:val="20"/>
          <w:szCs w:val="20"/>
        </w:rPr>
        <w:t>-</w:t>
      </w:r>
      <w:r>
        <w:rPr>
          <w:rStyle w:val="FontStyle70"/>
          <w:sz w:val="20"/>
          <w:szCs w:val="20"/>
        </w:rPr>
        <w:tab/>
        <w:t>služební a pohotovostní byty podmiňující hlavní využití</w:t>
      </w:r>
    </w:p>
    <w:p w:rsidR="00641AD2" w:rsidRPr="00BF35D9" w:rsidRDefault="00641AD2" w:rsidP="00BF35D9">
      <w:pPr>
        <w:rPr>
          <w:rStyle w:val="FontStyle69"/>
          <w:rFonts w:ascii="Calibri" w:hAnsi="Calibri" w:cs="Calibri"/>
          <w:sz w:val="22"/>
        </w:rPr>
      </w:pPr>
    </w:p>
    <w:sectPr w:rsidR="00641AD2" w:rsidRPr="00BF35D9"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60B" w:rsidRDefault="0004460B" w:rsidP="001F396F">
      <w:pPr>
        <w:spacing w:after="0" w:line="240" w:lineRule="auto"/>
      </w:pPr>
      <w:r>
        <w:separator/>
      </w:r>
    </w:p>
  </w:endnote>
  <w:endnote w:type="continuationSeparator" w:id="0">
    <w:p w:rsidR="0004460B" w:rsidRDefault="0004460B"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60B" w:rsidRDefault="0004460B" w:rsidP="001F396F">
      <w:pPr>
        <w:spacing w:after="0" w:line="240" w:lineRule="auto"/>
      </w:pPr>
      <w:r>
        <w:separator/>
      </w:r>
    </w:p>
  </w:footnote>
  <w:footnote w:type="continuationSeparator" w:id="0">
    <w:p w:rsidR="0004460B" w:rsidRDefault="0004460B"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460B"/>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D6142"/>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65565"/>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A7F71"/>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15E7"/>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941</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2017-10-05T11:58:00Z</dcterms:created>
  <dcterms:modified xsi:type="dcterms:W3CDTF">2017-10-05T11:58:00Z</dcterms:modified>
</cp:coreProperties>
</file>