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923B8F" w:rsidRPr="000B01B8" w:rsidRDefault="0047145C" w:rsidP="00923B8F">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923B8F" w:rsidRPr="000B01B8">
        <w:rPr>
          <w:rFonts w:ascii="Arial" w:eastAsia="MS Mincho" w:hAnsi="Arial" w:cs="Arial"/>
          <w:b/>
          <w:bCs/>
          <w:sz w:val="20"/>
          <w:szCs w:val="20"/>
        </w:rPr>
        <w:t>15 V </w:t>
      </w:r>
      <w:proofErr w:type="spellStart"/>
      <w:r w:rsidR="00923B8F" w:rsidRPr="000B01B8">
        <w:rPr>
          <w:rFonts w:ascii="Arial" w:eastAsia="MS Mincho" w:hAnsi="Arial" w:cs="Arial"/>
          <w:b/>
          <w:bCs/>
          <w:sz w:val="20"/>
          <w:szCs w:val="20"/>
        </w:rPr>
        <w:t>Pluskovci</w:t>
      </w:r>
      <w:proofErr w:type="spellEnd"/>
      <w:r w:rsidR="00923B8F">
        <w:rPr>
          <w:rFonts w:ascii="Arial" w:eastAsia="MS Mincho" w:hAnsi="Arial" w:cs="Arial"/>
          <w:b/>
          <w:bCs/>
          <w:sz w:val="20"/>
          <w:szCs w:val="20"/>
        </w:rPr>
        <w:t xml:space="preserve"> </w:t>
      </w:r>
      <w:r w:rsidR="00923B8F" w:rsidRPr="00373BA6">
        <w:rPr>
          <w:rFonts w:ascii="Arial" w:hAnsi="Arial" w:cs="Arial"/>
          <w:color w:val="000000"/>
          <w:sz w:val="20"/>
          <w:szCs w:val="20"/>
        </w:rPr>
        <w:t>(0,</w:t>
      </w:r>
      <w:r w:rsidR="00923B8F">
        <w:rPr>
          <w:rFonts w:ascii="Arial" w:hAnsi="Arial" w:cs="Arial"/>
          <w:color w:val="000000"/>
          <w:sz w:val="20"/>
          <w:szCs w:val="20"/>
        </w:rPr>
        <w:t>09</w:t>
      </w:r>
      <w:r w:rsidR="00923B8F" w:rsidRPr="00373BA6">
        <w:rPr>
          <w:rFonts w:ascii="Arial" w:hAnsi="Arial" w:cs="Arial"/>
          <w:color w:val="000000"/>
          <w:sz w:val="20"/>
          <w:szCs w:val="20"/>
        </w:rPr>
        <w:t xml:space="preserve"> ha)</w:t>
      </w:r>
    </w:p>
    <w:p w:rsidR="00923B8F" w:rsidRPr="000B01B8" w:rsidRDefault="00923B8F" w:rsidP="00923B8F">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923B8F" w:rsidRPr="000B01B8" w:rsidRDefault="00923B8F" w:rsidP="00923B8F">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923B8F" w:rsidRDefault="00923B8F" w:rsidP="00923B8F">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w:t>
      </w:r>
      <w:r w:rsidRPr="000B01B8">
        <w:rPr>
          <w:rFonts w:ascii="Arial" w:hAnsi="Arial" w:cs="Arial"/>
          <w:color w:val="000000"/>
          <w:sz w:val="20"/>
          <w:szCs w:val="20"/>
        </w:rPr>
        <w:t xml:space="preserve"> pozemek leží v ochranném pásmu lesa </w:t>
      </w:r>
    </w:p>
    <w:p w:rsidR="00923B8F" w:rsidRPr="00DA3184" w:rsidRDefault="00923B8F" w:rsidP="00923B8F">
      <w:pPr>
        <w:autoSpaceDE w:val="0"/>
        <w:autoSpaceDN w:val="0"/>
        <w:adjustRightInd w:val="0"/>
        <w:spacing w:after="0"/>
        <w:jc w:val="both"/>
        <w:rPr>
          <w:rFonts w:ascii="Arial" w:hAnsi="Arial" w:cs="Arial"/>
          <w:color w:val="000000"/>
          <w:sz w:val="20"/>
          <w:szCs w:val="20"/>
        </w:rPr>
      </w:pPr>
      <w:r w:rsidRPr="000B01B8">
        <w:rPr>
          <w:rFonts w:ascii="Arial" w:hAnsi="Arial" w:cs="Arial"/>
          <w:i/>
          <w:iCs/>
          <w:color w:val="000000"/>
          <w:sz w:val="20"/>
          <w:szCs w:val="20"/>
        </w:rPr>
        <w:t>-</w:t>
      </w:r>
      <w:r w:rsidRPr="000B01B8">
        <w:rPr>
          <w:rFonts w:ascii="Arial" w:hAnsi="Arial" w:cs="Arial"/>
          <w:color w:val="000000"/>
          <w:sz w:val="20"/>
          <w:szCs w:val="20"/>
        </w:rPr>
        <w:t xml:space="preserve"> </w:t>
      </w:r>
      <w:r>
        <w:rPr>
          <w:rFonts w:ascii="Arial" w:hAnsi="Arial" w:cs="Arial"/>
          <w:color w:val="000000"/>
          <w:sz w:val="20"/>
          <w:szCs w:val="20"/>
        </w:rPr>
        <w:t xml:space="preserve">převážná část pozemku je zařazena v registru svahových nestabilit jako sesuv dočasně uklidněný, </w:t>
      </w:r>
      <w:r w:rsidRPr="00D96439">
        <w:rPr>
          <w:rFonts w:ascii="Arial" w:hAnsi="Arial" w:cs="Arial"/>
          <w:color w:val="000000"/>
          <w:sz w:val="20"/>
          <w:szCs w:val="20"/>
        </w:rPr>
        <w:t>pro</w:t>
      </w:r>
      <w:r>
        <w:rPr>
          <w:rFonts w:ascii="Arial" w:hAnsi="Arial" w:cs="Arial"/>
          <w:color w:val="000000"/>
          <w:sz w:val="20"/>
          <w:szCs w:val="20"/>
        </w:rPr>
        <w:t xml:space="preserve">to lokalita označena jako podmíněně využitelná za předpokladu </w:t>
      </w:r>
      <w:r w:rsidRPr="00D96439">
        <w:rPr>
          <w:rFonts w:ascii="Arial" w:hAnsi="Arial" w:cs="Arial"/>
          <w:color w:val="000000"/>
          <w:sz w:val="20"/>
          <w:szCs w:val="20"/>
        </w:rPr>
        <w:t>zpracován</w:t>
      </w:r>
      <w:r>
        <w:rPr>
          <w:rFonts w:ascii="Arial" w:hAnsi="Arial" w:cs="Arial"/>
          <w:color w:val="000000"/>
          <w:sz w:val="20"/>
          <w:szCs w:val="20"/>
        </w:rPr>
        <w:t>í</w:t>
      </w:r>
      <w:r w:rsidRPr="00D96439">
        <w:rPr>
          <w:rFonts w:ascii="Arial" w:hAnsi="Arial" w:cs="Arial"/>
          <w:color w:val="000000"/>
          <w:sz w:val="20"/>
          <w:szCs w:val="20"/>
        </w:rPr>
        <w:t xml:space="preserve"> </w:t>
      </w:r>
      <w:r w:rsidRPr="00D96439">
        <w:rPr>
          <w:rFonts w:ascii="Arial" w:hAnsi="Arial" w:cs="Arial"/>
          <w:sz w:val="20"/>
          <w:szCs w:val="20"/>
        </w:rPr>
        <w:t>inženýrsko-geologické</w:t>
      </w:r>
      <w:r>
        <w:rPr>
          <w:rFonts w:ascii="Arial" w:hAnsi="Arial" w:cs="Arial"/>
          <w:sz w:val="20"/>
          <w:szCs w:val="20"/>
        </w:rPr>
        <w:t>ho</w:t>
      </w:r>
      <w:r w:rsidRPr="00D96439">
        <w:rPr>
          <w:rFonts w:ascii="Arial" w:hAnsi="Arial" w:cs="Arial"/>
          <w:sz w:val="20"/>
          <w:szCs w:val="20"/>
        </w:rPr>
        <w:t xml:space="preserve"> posouzení</w:t>
      </w:r>
    </w:p>
    <w:p w:rsidR="00923B8F" w:rsidRPr="000B01B8" w:rsidRDefault="00923B8F" w:rsidP="00923B8F">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xml:space="preserve"> </w:t>
      </w: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6C331B">
        <w:rPr>
          <w:rFonts w:ascii="Arial" w:hAnsi="Arial" w:cs="Arial"/>
          <w:color w:val="000000"/>
          <w:sz w:val="20"/>
          <w:szCs w:val="20"/>
        </w:rPr>
        <w:t>ano</w:t>
      </w:r>
    </w:p>
    <w:p w:rsidR="00923B8F" w:rsidRPr="000B01B8" w:rsidRDefault="00923B8F" w:rsidP="00923B8F">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923B8F" w:rsidRPr="000B01B8" w:rsidRDefault="00923B8F" w:rsidP="00923B8F">
      <w:pPr>
        <w:spacing w:after="0"/>
        <w:rPr>
          <w:rFonts w:ascii="Arial" w:hAnsi="Arial" w:cs="Arial"/>
          <w:sz w:val="20"/>
          <w:szCs w:val="20"/>
        </w:rPr>
      </w:pPr>
      <w:r w:rsidRPr="000B01B8">
        <w:rPr>
          <w:rFonts w:ascii="Arial" w:hAnsi="Arial" w:cs="Arial"/>
          <w:color w:val="000000"/>
          <w:sz w:val="20"/>
          <w:szCs w:val="20"/>
        </w:rPr>
        <w:t>- l</w:t>
      </w:r>
      <w:r w:rsidRPr="000B01B8">
        <w:rPr>
          <w:rFonts w:ascii="Arial" w:hAnsi="Arial" w:cs="Arial"/>
          <w:sz w:val="20"/>
          <w:szCs w:val="20"/>
        </w:rPr>
        <w:t>okalita navazuje na zastavěné území</w:t>
      </w:r>
    </w:p>
    <w:p w:rsidR="00923B8F" w:rsidRPr="000B01B8" w:rsidRDefault="00923B8F" w:rsidP="00923B8F">
      <w:pPr>
        <w:spacing w:after="0"/>
        <w:rPr>
          <w:rFonts w:ascii="Arial" w:hAnsi="Arial" w:cs="Arial"/>
          <w:color w:val="000000"/>
          <w:sz w:val="20"/>
          <w:szCs w:val="20"/>
        </w:rPr>
      </w:pPr>
      <w:r w:rsidRPr="000B01B8">
        <w:rPr>
          <w:rFonts w:ascii="Arial" w:hAnsi="Arial" w:cs="Arial"/>
          <w:sz w:val="20"/>
          <w:szCs w:val="20"/>
        </w:rPr>
        <w:t>- d</w:t>
      </w:r>
      <w:r w:rsidRPr="000B01B8">
        <w:rPr>
          <w:rFonts w:ascii="Arial" w:hAnsi="Arial" w:cs="Arial"/>
          <w:color w:val="000000"/>
          <w:sz w:val="20"/>
          <w:szCs w:val="20"/>
        </w:rPr>
        <w:t>ostupná je ze stávající účelové komunikace</w:t>
      </w:r>
    </w:p>
    <w:p w:rsidR="00923B8F" w:rsidRDefault="00923B8F" w:rsidP="00923B8F">
      <w:pPr>
        <w:autoSpaceDE w:val="0"/>
        <w:autoSpaceDN w:val="0"/>
        <w:adjustRightInd w:val="0"/>
        <w:spacing w:after="0"/>
        <w:rPr>
          <w:rFonts w:ascii="Arial" w:hAnsi="Arial" w:cs="Arial"/>
          <w:color w:val="000000"/>
          <w:sz w:val="20"/>
          <w:szCs w:val="20"/>
        </w:rPr>
      </w:pPr>
      <w:r w:rsidRPr="000B01B8">
        <w:rPr>
          <w:rFonts w:ascii="Arial" w:hAnsi="Arial" w:cs="Arial"/>
          <w:sz w:val="20"/>
          <w:szCs w:val="20"/>
        </w:rPr>
        <w:t xml:space="preserve">- </w:t>
      </w:r>
      <w:r w:rsidRPr="000B01B8">
        <w:rPr>
          <w:rFonts w:ascii="Arial" w:hAnsi="Arial" w:cs="Arial"/>
          <w:color w:val="000000"/>
          <w:sz w:val="20"/>
          <w:szCs w:val="20"/>
        </w:rPr>
        <w:t>výhodné napojení na dopravní a technickou infrastrukturu</w:t>
      </w:r>
    </w:p>
    <w:p w:rsidR="00923B8F" w:rsidRDefault="00923B8F" w:rsidP="00923B8F">
      <w:pPr>
        <w:pStyle w:val="Default"/>
        <w:spacing w:line="276" w:lineRule="auto"/>
        <w:jc w:val="both"/>
        <w:rPr>
          <w:rFonts w:ascii="Arial" w:hAnsi="Arial" w:cs="Arial"/>
          <w:color w:val="auto"/>
          <w:sz w:val="20"/>
          <w:szCs w:val="20"/>
        </w:rPr>
      </w:pPr>
      <w:r>
        <w:rPr>
          <w:rFonts w:ascii="Arial" w:hAnsi="Arial" w:cs="Arial"/>
          <w:bCs/>
          <w:color w:val="auto"/>
          <w:sz w:val="20"/>
          <w:szCs w:val="20"/>
        </w:rPr>
        <w:t>- požadavek plošné regulace pozemku v</w:t>
      </w:r>
      <w:r>
        <w:rPr>
          <w:rFonts w:ascii="Arial" w:hAnsi="Arial" w:cs="Arial"/>
          <w:color w:val="auto"/>
          <w:sz w:val="20"/>
          <w:szCs w:val="20"/>
        </w:rPr>
        <w:t xml:space="preserve">yplynul </w:t>
      </w:r>
      <w:r>
        <w:rPr>
          <w:rFonts w:ascii="Arial" w:hAnsi="Arial" w:cs="Arial"/>
          <w:sz w:val="20"/>
          <w:szCs w:val="20"/>
        </w:rPr>
        <w:t xml:space="preserve">z </w:t>
      </w:r>
      <w:r w:rsidRPr="00603BDD">
        <w:rPr>
          <w:rFonts w:ascii="Arial" w:hAnsi="Arial" w:cs="Arial"/>
          <w:bCs/>
          <w:color w:val="auto"/>
          <w:sz w:val="20"/>
          <w:szCs w:val="20"/>
        </w:rPr>
        <w:t>návrh</w:t>
      </w:r>
      <w:r>
        <w:rPr>
          <w:rFonts w:ascii="Arial" w:hAnsi="Arial" w:cs="Arial"/>
          <w:bCs/>
          <w:color w:val="auto"/>
          <w:sz w:val="20"/>
          <w:szCs w:val="20"/>
        </w:rPr>
        <w:t>u rozhodnutí o námitce č.</w:t>
      </w:r>
      <w:r w:rsidRPr="00603BDD">
        <w:rPr>
          <w:rFonts w:ascii="Arial" w:hAnsi="Arial" w:cs="Arial"/>
          <w:bCs/>
          <w:color w:val="auto"/>
          <w:sz w:val="20"/>
          <w:szCs w:val="20"/>
        </w:rPr>
        <w:t>1</w:t>
      </w:r>
      <w:r>
        <w:rPr>
          <w:rFonts w:ascii="Arial" w:hAnsi="Arial" w:cs="Arial"/>
          <w:bCs/>
          <w:color w:val="auto"/>
          <w:sz w:val="20"/>
          <w:szCs w:val="20"/>
        </w:rPr>
        <w:t>. V</w:t>
      </w:r>
      <w:r>
        <w:rPr>
          <w:rFonts w:ascii="Arial" w:hAnsi="Arial" w:cs="Arial"/>
          <w:color w:val="auto"/>
          <w:sz w:val="20"/>
          <w:szCs w:val="20"/>
        </w:rPr>
        <w:t xml:space="preserve">ýměra </w:t>
      </w:r>
      <w:r w:rsidRPr="00767C9C">
        <w:rPr>
          <w:rFonts w:ascii="Arial" w:hAnsi="Arial" w:cs="Arial"/>
          <w:color w:val="auto"/>
          <w:sz w:val="20"/>
          <w:szCs w:val="20"/>
        </w:rPr>
        <w:t xml:space="preserve">stavebního </w:t>
      </w:r>
      <w:r>
        <w:rPr>
          <w:rFonts w:ascii="Arial" w:hAnsi="Arial" w:cs="Arial"/>
          <w:color w:val="auto"/>
          <w:sz w:val="20"/>
          <w:szCs w:val="20"/>
        </w:rPr>
        <w:t>p</w:t>
      </w:r>
      <w:r w:rsidRPr="00FD0564">
        <w:rPr>
          <w:rFonts w:ascii="Arial" w:hAnsi="Arial" w:cs="Arial"/>
          <w:color w:val="auto"/>
          <w:sz w:val="20"/>
          <w:szCs w:val="20"/>
        </w:rPr>
        <w:t>ozemku a intenzit</w:t>
      </w:r>
      <w:r>
        <w:rPr>
          <w:rFonts w:ascii="Arial" w:hAnsi="Arial" w:cs="Arial"/>
          <w:color w:val="auto"/>
          <w:sz w:val="20"/>
          <w:szCs w:val="20"/>
        </w:rPr>
        <w:t>a</w:t>
      </w:r>
      <w:r w:rsidRPr="00FD0564">
        <w:rPr>
          <w:rFonts w:ascii="Arial" w:hAnsi="Arial" w:cs="Arial"/>
          <w:color w:val="auto"/>
          <w:sz w:val="20"/>
          <w:szCs w:val="20"/>
        </w:rPr>
        <w:t xml:space="preserve"> jeho využití</w:t>
      </w:r>
      <w:r>
        <w:rPr>
          <w:rFonts w:ascii="Arial" w:hAnsi="Arial" w:cs="Arial"/>
          <w:color w:val="auto"/>
          <w:sz w:val="20"/>
          <w:szCs w:val="20"/>
        </w:rPr>
        <w:t xml:space="preserve"> je stanovena z důvodu zachování krajinného rázu.</w:t>
      </w:r>
    </w:p>
    <w:p w:rsidR="00887F68" w:rsidRDefault="00887F68" w:rsidP="00923B8F">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Pr="00394B02" w:rsidRDefault="00EE2C05" w:rsidP="00EE2C05">
      <w:pPr>
        <w:pStyle w:val="Style19"/>
        <w:widowControl/>
        <w:spacing w:line="276" w:lineRule="auto"/>
        <w:rPr>
          <w:rStyle w:val="FontStyle70"/>
          <w:b/>
          <w:sz w:val="20"/>
          <w:szCs w:val="20"/>
        </w:rPr>
      </w:pPr>
      <w:r w:rsidRPr="00394B02">
        <w:rPr>
          <w:rStyle w:val="FontStyle70"/>
          <w:b/>
          <w:sz w:val="20"/>
          <w:szCs w:val="20"/>
        </w:rPr>
        <w:t>Podmíněně přípustné využití:</w:t>
      </w:r>
    </w:p>
    <w:p w:rsidR="00EE2C05" w:rsidRPr="00E71793" w:rsidRDefault="00EE2C05" w:rsidP="00EE2C05">
      <w:pPr>
        <w:pStyle w:val="Style22"/>
        <w:widowControl/>
        <w:numPr>
          <w:ilvl w:val="0"/>
          <w:numId w:val="32"/>
        </w:numPr>
        <w:tabs>
          <w:tab w:val="left" w:pos="706"/>
        </w:tabs>
        <w:spacing w:line="276" w:lineRule="auto"/>
        <w:ind w:left="357"/>
        <w:jc w:val="both"/>
        <w:rPr>
          <w:rStyle w:val="FontStyle70"/>
          <w:sz w:val="20"/>
          <w:szCs w:val="20"/>
        </w:rPr>
      </w:pPr>
      <w:r w:rsidRPr="00D85B9D">
        <w:rPr>
          <w:rStyle w:val="FontStyle70"/>
          <w:sz w:val="20"/>
          <w:szCs w:val="20"/>
        </w:rPr>
        <w:t>využití ploch</w:t>
      </w:r>
      <w:r>
        <w:rPr>
          <w:rStyle w:val="FontStyle70"/>
          <w:sz w:val="20"/>
          <w:szCs w:val="20"/>
        </w:rPr>
        <w:t>y</w:t>
      </w:r>
      <w:r w:rsidR="00923B8F">
        <w:rPr>
          <w:rStyle w:val="FontStyle70"/>
          <w:sz w:val="20"/>
          <w:szCs w:val="20"/>
        </w:rPr>
        <w:t xml:space="preserve"> č. 15</w:t>
      </w:r>
      <w:r w:rsidR="00D004BB">
        <w:rPr>
          <w:rStyle w:val="FontStyle70"/>
          <w:sz w:val="20"/>
          <w:szCs w:val="20"/>
        </w:rPr>
        <w:t xml:space="preserve"> </w:t>
      </w:r>
      <w:r w:rsidRPr="00D85B9D">
        <w:rPr>
          <w:rStyle w:val="FontStyle70"/>
          <w:sz w:val="20"/>
          <w:szCs w:val="20"/>
        </w:rPr>
        <w:t xml:space="preserve">pro bydlení je podmíněno výsledkem </w:t>
      </w:r>
      <w:r w:rsidRPr="00E71793">
        <w:rPr>
          <w:rStyle w:val="FontStyle70"/>
          <w:sz w:val="20"/>
          <w:szCs w:val="20"/>
        </w:rPr>
        <w:t>inženýrsko-geologické</w:t>
      </w:r>
      <w:r>
        <w:rPr>
          <w:rStyle w:val="FontStyle70"/>
          <w:sz w:val="20"/>
          <w:szCs w:val="20"/>
        </w:rPr>
        <w:t>h</w:t>
      </w:r>
      <w:r w:rsidRPr="00E71793">
        <w:rPr>
          <w:rStyle w:val="FontStyle70"/>
          <w:sz w:val="20"/>
          <w:szCs w:val="20"/>
        </w:rPr>
        <w:t>o</w:t>
      </w:r>
      <w:r w:rsidRPr="00E71793">
        <w:rPr>
          <w:rStyle w:val="FontStyle70"/>
          <w:strike/>
          <w:sz w:val="20"/>
          <w:szCs w:val="20"/>
        </w:rPr>
        <w:t xml:space="preserve"> </w:t>
      </w:r>
      <w:r w:rsidRPr="00E71793">
        <w:rPr>
          <w:rStyle w:val="FontStyle70"/>
          <w:sz w:val="20"/>
          <w:szCs w:val="20"/>
        </w:rPr>
        <w:tab/>
        <w:t>posouzení</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923B8F" w:rsidRPr="0061053F" w:rsidRDefault="00923B8F" w:rsidP="00923B8F">
      <w:pPr>
        <w:pStyle w:val="Style22"/>
        <w:widowControl/>
        <w:numPr>
          <w:ilvl w:val="0"/>
          <w:numId w:val="29"/>
        </w:numPr>
        <w:tabs>
          <w:tab w:val="left" w:pos="710"/>
        </w:tabs>
        <w:spacing w:before="53" w:line="240" w:lineRule="auto"/>
        <w:ind w:left="355"/>
        <w:jc w:val="both"/>
        <w:rPr>
          <w:rStyle w:val="FontStyle70"/>
          <w:b/>
          <w:bCs/>
          <w:sz w:val="20"/>
          <w:szCs w:val="20"/>
          <w:u w:val="single"/>
        </w:rPr>
      </w:pPr>
      <w:r w:rsidRPr="0061053F">
        <w:rPr>
          <w:rStyle w:val="FontStyle70"/>
          <w:sz w:val="20"/>
          <w:szCs w:val="20"/>
        </w:rPr>
        <w:t xml:space="preserve">pro plochu č.15 je stanovena výměra stavebního pozemku 800-900 m2, intenzita zastavění stavebního pozemku max. 20% </w:t>
      </w:r>
    </w:p>
    <w:p w:rsidR="00923B8F" w:rsidRDefault="00923B8F" w:rsidP="00923B8F">
      <w:pPr>
        <w:pStyle w:val="Style22"/>
        <w:widowControl/>
        <w:tabs>
          <w:tab w:val="left" w:pos="706"/>
        </w:tabs>
        <w:ind w:left="706" w:firstLine="0"/>
        <w:jc w:val="both"/>
        <w:rPr>
          <w:rStyle w:val="FontStyle70"/>
          <w:sz w:val="20"/>
          <w:szCs w:val="20"/>
        </w:rPr>
      </w:pP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041" w:rsidRDefault="007E1041" w:rsidP="001F396F">
      <w:pPr>
        <w:spacing w:after="0" w:line="240" w:lineRule="auto"/>
      </w:pPr>
      <w:r>
        <w:separator/>
      </w:r>
    </w:p>
  </w:endnote>
  <w:endnote w:type="continuationSeparator" w:id="0">
    <w:p w:rsidR="007E1041" w:rsidRDefault="007E1041"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041" w:rsidRDefault="007E1041" w:rsidP="001F396F">
      <w:pPr>
        <w:spacing w:after="0" w:line="240" w:lineRule="auto"/>
      </w:pPr>
      <w:r>
        <w:separator/>
      </w:r>
    </w:p>
  </w:footnote>
  <w:footnote w:type="continuationSeparator" w:id="0">
    <w:p w:rsidR="007E1041" w:rsidRDefault="007E1041"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39A9"/>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6EC9"/>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9F3"/>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2DF"/>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1041"/>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8F"/>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F21"/>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27F3B"/>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1484</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2017-10-05T09:14:00Z</dcterms:created>
  <dcterms:modified xsi:type="dcterms:W3CDTF">2017-10-05T09:15:00Z</dcterms:modified>
</cp:coreProperties>
</file>