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B5F" w:rsidRPr="004C3A3B" w:rsidRDefault="005A5B5F" w:rsidP="005A5B5F">
      <w:pPr>
        <w:pStyle w:val="Style29"/>
        <w:widowControl/>
        <w:spacing w:before="53" w:line="461" w:lineRule="exact"/>
        <w:jc w:val="both"/>
        <w:rPr>
          <w:rStyle w:val="FontStyle71"/>
          <w:sz w:val="20"/>
          <w:szCs w:val="20"/>
          <w:u w:val="single"/>
        </w:rPr>
      </w:pPr>
      <w:r w:rsidRPr="004C3A3B">
        <w:rPr>
          <w:rStyle w:val="FontStyle71"/>
          <w:sz w:val="20"/>
          <w:szCs w:val="20"/>
          <w:u w:val="single"/>
        </w:rPr>
        <w:t>S*  plochy smíšené nezastavěného území</w:t>
      </w:r>
    </w:p>
    <w:p w:rsidR="005A5B5F" w:rsidRDefault="005A5B5F" w:rsidP="005A5B5F">
      <w:pPr>
        <w:pStyle w:val="Style33"/>
        <w:widowControl/>
        <w:spacing w:line="461" w:lineRule="exact"/>
        <w:ind w:right="6758"/>
        <w:jc w:val="left"/>
        <w:rPr>
          <w:rStyle w:val="FontStyle71"/>
          <w:sz w:val="20"/>
          <w:szCs w:val="20"/>
        </w:rPr>
      </w:pPr>
      <w:r>
        <w:rPr>
          <w:rStyle w:val="FontStyle70"/>
          <w:sz w:val="20"/>
          <w:szCs w:val="20"/>
        </w:rPr>
        <w:t xml:space="preserve">Plocha stávající č. 205 </w:t>
      </w:r>
      <w:r>
        <w:rPr>
          <w:rStyle w:val="FontStyle71"/>
          <w:sz w:val="20"/>
          <w:szCs w:val="20"/>
        </w:rPr>
        <w:t>Hlavní využití:</w:t>
      </w:r>
    </w:p>
    <w:p w:rsidR="005A5B5F" w:rsidRDefault="005A5B5F" w:rsidP="005A5B5F">
      <w:pPr>
        <w:pStyle w:val="Style22"/>
        <w:widowControl/>
        <w:numPr>
          <w:ilvl w:val="0"/>
          <w:numId w:val="29"/>
        </w:numPr>
        <w:tabs>
          <w:tab w:val="left" w:pos="720"/>
        </w:tabs>
        <w:spacing w:line="461" w:lineRule="exact"/>
        <w:ind w:left="365"/>
        <w:rPr>
          <w:rStyle w:val="FontStyle70"/>
          <w:sz w:val="20"/>
          <w:szCs w:val="20"/>
        </w:rPr>
      </w:pPr>
      <w:r>
        <w:rPr>
          <w:rStyle w:val="FontStyle70"/>
          <w:sz w:val="20"/>
          <w:szCs w:val="20"/>
        </w:rPr>
        <w:t>zemědělský půdní fond</w:t>
      </w:r>
    </w:p>
    <w:p w:rsidR="005A5B5F" w:rsidRDefault="005A5B5F" w:rsidP="005A5B5F">
      <w:pPr>
        <w:pStyle w:val="Style22"/>
        <w:widowControl/>
        <w:numPr>
          <w:ilvl w:val="0"/>
          <w:numId w:val="29"/>
        </w:numPr>
        <w:tabs>
          <w:tab w:val="left" w:pos="720"/>
        </w:tabs>
        <w:spacing w:line="240" w:lineRule="auto"/>
        <w:ind w:left="365"/>
        <w:rPr>
          <w:rStyle w:val="FontStyle70"/>
          <w:sz w:val="20"/>
          <w:szCs w:val="20"/>
        </w:rPr>
      </w:pPr>
      <w:r>
        <w:rPr>
          <w:rStyle w:val="FontStyle70"/>
          <w:sz w:val="20"/>
          <w:szCs w:val="20"/>
        </w:rPr>
        <w:t>plochy určené k plnění funkcí lesa</w:t>
      </w:r>
    </w:p>
    <w:p w:rsidR="005A5B5F" w:rsidRDefault="005A5B5F" w:rsidP="005A5B5F">
      <w:pPr>
        <w:pStyle w:val="Style29"/>
        <w:widowControl/>
        <w:spacing w:line="240" w:lineRule="exact"/>
      </w:pPr>
    </w:p>
    <w:p w:rsidR="005A5B5F" w:rsidRDefault="005A5B5F" w:rsidP="005A5B5F">
      <w:pPr>
        <w:pStyle w:val="Style29"/>
        <w:widowControl/>
        <w:spacing w:before="5" w:line="240" w:lineRule="auto"/>
        <w:rPr>
          <w:rStyle w:val="FontStyle71"/>
          <w:sz w:val="20"/>
          <w:szCs w:val="20"/>
        </w:rPr>
      </w:pPr>
      <w:r>
        <w:rPr>
          <w:rStyle w:val="FontStyle71"/>
          <w:sz w:val="20"/>
          <w:szCs w:val="20"/>
        </w:rPr>
        <w:t>Přípustné využití:</w:t>
      </w:r>
    </w:p>
    <w:p w:rsidR="005A5B5F" w:rsidRDefault="005A5B5F" w:rsidP="005A5B5F">
      <w:pPr>
        <w:pStyle w:val="Style22"/>
        <w:widowControl/>
        <w:numPr>
          <w:ilvl w:val="0"/>
          <w:numId w:val="32"/>
        </w:numPr>
        <w:tabs>
          <w:tab w:val="left" w:pos="715"/>
        </w:tabs>
        <w:spacing w:before="254" w:line="240" w:lineRule="auto"/>
        <w:ind w:left="365"/>
        <w:jc w:val="both"/>
        <w:rPr>
          <w:rStyle w:val="FontStyle70"/>
          <w:sz w:val="20"/>
          <w:szCs w:val="20"/>
        </w:rPr>
      </w:pPr>
      <w:r>
        <w:rPr>
          <w:rStyle w:val="FontStyle70"/>
          <w:sz w:val="20"/>
          <w:szCs w:val="20"/>
        </w:rPr>
        <w:t xml:space="preserve">sezónní lyžařské, </w:t>
      </w:r>
      <w:proofErr w:type="spellStart"/>
      <w:r>
        <w:rPr>
          <w:rStyle w:val="FontStyle70"/>
          <w:sz w:val="20"/>
          <w:szCs w:val="20"/>
        </w:rPr>
        <w:t>snowbordové</w:t>
      </w:r>
      <w:proofErr w:type="spellEnd"/>
      <w:r>
        <w:rPr>
          <w:rStyle w:val="FontStyle70"/>
          <w:sz w:val="20"/>
          <w:szCs w:val="20"/>
        </w:rPr>
        <w:t xml:space="preserve"> a sáňkařské sjezdové plochy (svahy)</w:t>
      </w:r>
    </w:p>
    <w:p w:rsidR="005A5B5F" w:rsidRDefault="005A5B5F" w:rsidP="005A5B5F">
      <w:pPr>
        <w:pStyle w:val="Style22"/>
        <w:widowControl/>
        <w:numPr>
          <w:ilvl w:val="0"/>
          <w:numId w:val="32"/>
        </w:numPr>
        <w:tabs>
          <w:tab w:val="left" w:pos="715"/>
        </w:tabs>
        <w:spacing w:before="38" w:line="226" w:lineRule="exact"/>
        <w:ind w:left="715" w:hanging="350"/>
        <w:jc w:val="both"/>
        <w:rPr>
          <w:rStyle w:val="FontStyle70"/>
          <w:sz w:val="20"/>
          <w:szCs w:val="20"/>
        </w:rPr>
      </w:pPr>
      <w:r>
        <w:rPr>
          <w:rStyle w:val="FontStyle70"/>
          <w:sz w:val="20"/>
          <w:szCs w:val="20"/>
        </w:rPr>
        <w:t>technická vybavenost nutná pro provoz areálů, zejména lyžařské vleky, zařízení lyžařských vleků</w:t>
      </w:r>
    </w:p>
    <w:p w:rsidR="005A5B5F" w:rsidRDefault="005A5B5F" w:rsidP="005A5B5F">
      <w:pPr>
        <w:pStyle w:val="Style22"/>
        <w:widowControl/>
        <w:numPr>
          <w:ilvl w:val="0"/>
          <w:numId w:val="32"/>
        </w:numPr>
        <w:tabs>
          <w:tab w:val="left" w:pos="715"/>
        </w:tabs>
        <w:spacing w:line="226" w:lineRule="exact"/>
        <w:ind w:left="715" w:hanging="350"/>
        <w:jc w:val="both"/>
        <w:rPr>
          <w:rStyle w:val="FontStyle70"/>
          <w:sz w:val="20"/>
          <w:szCs w:val="20"/>
        </w:rPr>
      </w:pPr>
      <w:r>
        <w:rPr>
          <w:rStyle w:val="FontStyle70"/>
          <w:sz w:val="20"/>
          <w:szCs w:val="20"/>
        </w:rPr>
        <w:t xml:space="preserve">stávající související stavby, zařízení a opatření pro </w:t>
      </w:r>
      <w:proofErr w:type="spellStart"/>
      <w:r>
        <w:rPr>
          <w:rStyle w:val="FontStyle70"/>
          <w:sz w:val="20"/>
          <w:szCs w:val="20"/>
        </w:rPr>
        <w:t>nepobytovou</w:t>
      </w:r>
      <w:proofErr w:type="spellEnd"/>
      <w:r>
        <w:rPr>
          <w:rStyle w:val="FontStyle70"/>
          <w:sz w:val="20"/>
          <w:szCs w:val="20"/>
        </w:rPr>
        <w:t xml:space="preserve"> rekreaci a sport (např. lavičky, odpočívadla, přístřešky, přírodní areály zdatnosti se sportovními herními prvky, pěší, běžecké a cyklistické stezky, rekreační louky, obsluha lyžařských vleků, </w:t>
      </w:r>
      <w:r>
        <w:rPr>
          <w:rStyle w:val="FontStyle70"/>
          <w:color w:val="FF0000"/>
          <w:sz w:val="20"/>
          <w:szCs w:val="20"/>
        </w:rPr>
        <w:t>…</w:t>
      </w:r>
      <w:r>
        <w:rPr>
          <w:rStyle w:val="FontStyle70"/>
          <w:sz w:val="20"/>
          <w:szCs w:val="20"/>
        </w:rPr>
        <w:t>)</w:t>
      </w:r>
    </w:p>
    <w:p w:rsidR="005A5B5F" w:rsidRDefault="005A5B5F" w:rsidP="005A5B5F">
      <w:pPr>
        <w:pStyle w:val="Style22"/>
        <w:widowControl/>
        <w:numPr>
          <w:ilvl w:val="0"/>
          <w:numId w:val="32"/>
        </w:numPr>
        <w:tabs>
          <w:tab w:val="left" w:pos="715"/>
        </w:tabs>
        <w:spacing w:line="226" w:lineRule="exact"/>
        <w:ind w:left="365"/>
        <w:jc w:val="both"/>
        <w:rPr>
          <w:rStyle w:val="FontStyle70"/>
          <w:sz w:val="20"/>
          <w:szCs w:val="20"/>
        </w:rPr>
      </w:pPr>
      <w:r>
        <w:rPr>
          <w:rStyle w:val="FontStyle70"/>
          <w:sz w:val="20"/>
          <w:szCs w:val="20"/>
        </w:rPr>
        <w:t>související technická a dopravní infrastruktura</w:t>
      </w:r>
    </w:p>
    <w:p w:rsidR="005A5B5F" w:rsidRDefault="005A5B5F" w:rsidP="005A5B5F">
      <w:pPr>
        <w:pStyle w:val="Style22"/>
        <w:widowControl/>
        <w:numPr>
          <w:ilvl w:val="0"/>
          <w:numId w:val="32"/>
        </w:numPr>
        <w:tabs>
          <w:tab w:val="left" w:pos="715"/>
        </w:tabs>
        <w:spacing w:before="48" w:line="240" w:lineRule="auto"/>
        <w:ind w:left="365"/>
        <w:jc w:val="both"/>
        <w:rPr>
          <w:rStyle w:val="FontStyle70"/>
          <w:sz w:val="20"/>
          <w:szCs w:val="20"/>
        </w:rPr>
      </w:pPr>
      <w:r>
        <w:rPr>
          <w:rStyle w:val="FontStyle70"/>
          <w:sz w:val="20"/>
          <w:szCs w:val="20"/>
        </w:rPr>
        <w:t>informační zařízení</w:t>
      </w:r>
    </w:p>
    <w:p w:rsidR="005A5B5F" w:rsidRDefault="005A5B5F" w:rsidP="005A5B5F">
      <w:pPr>
        <w:pStyle w:val="Style22"/>
        <w:widowControl/>
        <w:numPr>
          <w:ilvl w:val="0"/>
          <w:numId w:val="32"/>
        </w:numPr>
        <w:tabs>
          <w:tab w:val="left" w:pos="715"/>
        </w:tabs>
        <w:ind w:left="365"/>
        <w:jc w:val="both"/>
        <w:rPr>
          <w:rStyle w:val="FontStyle70"/>
          <w:sz w:val="20"/>
          <w:szCs w:val="20"/>
        </w:rPr>
      </w:pPr>
      <w:r>
        <w:rPr>
          <w:rStyle w:val="FontStyle70"/>
          <w:sz w:val="20"/>
          <w:szCs w:val="20"/>
        </w:rPr>
        <w:t>stavby pro ochranu přírody a krajiny</w:t>
      </w:r>
    </w:p>
    <w:p w:rsidR="005A5B5F" w:rsidRDefault="005A5B5F" w:rsidP="005A5B5F">
      <w:pPr>
        <w:pStyle w:val="Style22"/>
        <w:widowControl/>
        <w:numPr>
          <w:ilvl w:val="0"/>
          <w:numId w:val="32"/>
        </w:numPr>
        <w:tabs>
          <w:tab w:val="left" w:pos="715"/>
        </w:tabs>
        <w:ind w:left="365"/>
        <w:jc w:val="both"/>
        <w:rPr>
          <w:rStyle w:val="FontStyle70"/>
          <w:sz w:val="20"/>
          <w:szCs w:val="20"/>
        </w:rPr>
      </w:pPr>
      <w:r>
        <w:rPr>
          <w:rStyle w:val="FontStyle70"/>
          <w:sz w:val="20"/>
          <w:szCs w:val="20"/>
        </w:rPr>
        <w:t xml:space="preserve">stavby pro snižování nebezpečí ekologických a přírodních katastrof a pro odstraňování jejich </w:t>
      </w:r>
      <w:r>
        <w:rPr>
          <w:rStyle w:val="FontStyle70"/>
          <w:sz w:val="20"/>
          <w:szCs w:val="20"/>
        </w:rPr>
        <w:tab/>
        <w:t>důsledků</w:t>
      </w:r>
    </w:p>
    <w:p w:rsidR="005A5B5F" w:rsidRDefault="005A5B5F" w:rsidP="005A5B5F">
      <w:pPr>
        <w:pStyle w:val="Style22"/>
        <w:widowControl/>
        <w:numPr>
          <w:ilvl w:val="0"/>
          <w:numId w:val="32"/>
        </w:numPr>
        <w:tabs>
          <w:tab w:val="left" w:pos="715"/>
        </w:tabs>
        <w:ind w:left="365"/>
        <w:jc w:val="both"/>
        <w:rPr>
          <w:rStyle w:val="FontStyle70"/>
          <w:sz w:val="20"/>
          <w:szCs w:val="20"/>
        </w:rPr>
      </w:pPr>
      <w:r>
        <w:rPr>
          <w:rStyle w:val="FontStyle70"/>
          <w:sz w:val="20"/>
          <w:szCs w:val="20"/>
        </w:rPr>
        <w:t>stavby vodního hospodářství</w:t>
      </w:r>
    </w:p>
    <w:p w:rsidR="005A5B5F" w:rsidRDefault="005A5B5F" w:rsidP="005A5B5F">
      <w:pPr>
        <w:pStyle w:val="Style29"/>
        <w:widowControl/>
        <w:spacing w:before="230" w:line="264" w:lineRule="exact"/>
        <w:jc w:val="both"/>
        <w:rPr>
          <w:rStyle w:val="FontStyle71"/>
          <w:sz w:val="20"/>
          <w:szCs w:val="20"/>
        </w:rPr>
      </w:pPr>
      <w:r>
        <w:rPr>
          <w:rStyle w:val="FontStyle71"/>
          <w:sz w:val="20"/>
          <w:szCs w:val="20"/>
        </w:rPr>
        <w:t>Nep</w:t>
      </w:r>
      <w:r>
        <w:rPr>
          <w:rStyle w:val="FontStyle68"/>
          <w:sz w:val="20"/>
          <w:szCs w:val="20"/>
        </w:rPr>
        <w:t>ř</w:t>
      </w:r>
      <w:r>
        <w:rPr>
          <w:rStyle w:val="FontStyle71"/>
          <w:sz w:val="20"/>
          <w:szCs w:val="20"/>
        </w:rPr>
        <w:t>ípustné využití, v</w:t>
      </w:r>
      <w:r>
        <w:rPr>
          <w:rStyle w:val="FontStyle68"/>
          <w:sz w:val="20"/>
          <w:szCs w:val="20"/>
        </w:rPr>
        <w:t>č</w:t>
      </w:r>
      <w:r>
        <w:rPr>
          <w:rStyle w:val="FontStyle71"/>
          <w:sz w:val="20"/>
          <w:szCs w:val="20"/>
        </w:rPr>
        <w:t>etn</w:t>
      </w:r>
      <w:r>
        <w:rPr>
          <w:rStyle w:val="FontStyle68"/>
          <w:sz w:val="20"/>
          <w:szCs w:val="20"/>
        </w:rPr>
        <w:t xml:space="preserve">ě </w:t>
      </w:r>
      <w:r>
        <w:rPr>
          <w:rStyle w:val="FontStyle71"/>
          <w:sz w:val="20"/>
          <w:szCs w:val="20"/>
        </w:rPr>
        <w:t>vylou</w:t>
      </w:r>
      <w:r>
        <w:rPr>
          <w:rStyle w:val="FontStyle68"/>
          <w:sz w:val="20"/>
          <w:szCs w:val="20"/>
        </w:rPr>
        <w:t>č</w:t>
      </w:r>
      <w:r>
        <w:rPr>
          <w:rStyle w:val="FontStyle71"/>
          <w:sz w:val="20"/>
          <w:szCs w:val="20"/>
        </w:rPr>
        <w:t>ení umis</w:t>
      </w:r>
      <w:r>
        <w:rPr>
          <w:rStyle w:val="FontStyle68"/>
          <w:sz w:val="20"/>
          <w:szCs w:val="20"/>
        </w:rPr>
        <w:t>ť</w:t>
      </w:r>
      <w:r>
        <w:rPr>
          <w:rStyle w:val="FontStyle71"/>
          <w:sz w:val="20"/>
          <w:szCs w:val="20"/>
        </w:rPr>
        <w:t>ování staveb, za</w:t>
      </w:r>
      <w:r>
        <w:rPr>
          <w:rStyle w:val="FontStyle68"/>
          <w:sz w:val="20"/>
          <w:szCs w:val="20"/>
        </w:rPr>
        <w:t>ř</w:t>
      </w:r>
      <w:r>
        <w:rPr>
          <w:rStyle w:val="FontStyle71"/>
          <w:sz w:val="20"/>
          <w:szCs w:val="20"/>
        </w:rPr>
        <w:t>ízení a jiných opat</w:t>
      </w:r>
      <w:r>
        <w:rPr>
          <w:rStyle w:val="FontStyle68"/>
          <w:sz w:val="20"/>
          <w:szCs w:val="20"/>
        </w:rPr>
        <w:t>ř</w:t>
      </w:r>
      <w:r>
        <w:rPr>
          <w:rStyle w:val="FontStyle71"/>
          <w:sz w:val="20"/>
          <w:szCs w:val="20"/>
        </w:rPr>
        <w:t>ení pro ú</w:t>
      </w:r>
      <w:r>
        <w:rPr>
          <w:rStyle w:val="FontStyle68"/>
          <w:sz w:val="20"/>
          <w:szCs w:val="20"/>
        </w:rPr>
        <w:t>č</w:t>
      </w:r>
      <w:r>
        <w:rPr>
          <w:rStyle w:val="FontStyle71"/>
          <w:sz w:val="20"/>
          <w:szCs w:val="20"/>
        </w:rPr>
        <w:t>ely uvedené v §18 odst. 5 stavebního zákona:</w:t>
      </w:r>
    </w:p>
    <w:p w:rsidR="005A5B5F" w:rsidRDefault="005A5B5F" w:rsidP="005A5B5F">
      <w:pPr>
        <w:pStyle w:val="Style22"/>
        <w:widowControl/>
        <w:numPr>
          <w:ilvl w:val="0"/>
          <w:numId w:val="28"/>
        </w:numPr>
        <w:tabs>
          <w:tab w:val="left" w:pos="706"/>
        </w:tabs>
        <w:spacing w:before="226" w:line="230" w:lineRule="exact"/>
        <w:ind w:left="350"/>
        <w:jc w:val="both"/>
        <w:rPr>
          <w:rStyle w:val="FontStyle70"/>
          <w:sz w:val="20"/>
          <w:szCs w:val="20"/>
        </w:rPr>
      </w:pPr>
      <w:r>
        <w:rPr>
          <w:rStyle w:val="FontStyle70"/>
          <w:sz w:val="20"/>
          <w:szCs w:val="20"/>
        </w:rPr>
        <w:t>oplocení</w:t>
      </w:r>
    </w:p>
    <w:p w:rsidR="005A5B5F" w:rsidRDefault="005A5B5F" w:rsidP="005A5B5F">
      <w:pPr>
        <w:pStyle w:val="Style22"/>
        <w:widowControl/>
        <w:numPr>
          <w:ilvl w:val="0"/>
          <w:numId w:val="29"/>
        </w:numPr>
        <w:tabs>
          <w:tab w:val="left" w:pos="706"/>
        </w:tabs>
        <w:spacing w:line="230" w:lineRule="exact"/>
        <w:ind w:left="706" w:hanging="355"/>
        <w:jc w:val="both"/>
        <w:rPr>
          <w:rStyle w:val="FontStyle70"/>
          <w:sz w:val="20"/>
          <w:szCs w:val="20"/>
        </w:rPr>
      </w:pPr>
      <w:r>
        <w:rPr>
          <w:rStyle w:val="FontStyle70"/>
          <w:sz w:val="20"/>
          <w:szCs w:val="20"/>
        </w:rPr>
        <w:t>stavby, zařízení a opatření pro zemědělství, lesnictví, těžbu nerostů, včetně terénních úprav, jimiž se podstatně mění vzhled prostředí nebo odtokové poměry</w:t>
      </w:r>
    </w:p>
    <w:p w:rsidR="005A5B5F" w:rsidRDefault="005A5B5F" w:rsidP="005A5B5F">
      <w:pPr>
        <w:pStyle w:val="Style22"/>
        <w:widowControl/>
        <w:numPr>
          <w:ilvl w:val="0"/>
          <w:numId w:val="29"/>
        </w:numPr>
        <w:tabs>
          <w:tab w:val="left" w:pos="706"/>
        </w:tabs>
        <w:ind w:left="706" w:hanging="355"/>
        <w:jc w:val="both"/>
        <w:rPr>
          <w:rStyle w:val="FontStyle70"/>
          <w:sz w:val="20"/>
          <w:szCs w:val="20"/>
        </w:rPr>
      </w:pPr>
      <w:r>
        <w:rPr>
          <w:rStyle w:val="FontStyle70"/>
          <w:sz w:val="20"/>
          <w:szCs w:val="20"/>
        </w:rPr>
        <w:t>stavby, které zlepší podmínky jeho využití pro účely rekreace a cestovního ruchu, které nejsou slučitelné s přípustným využitím, například hygienická zařízení, ekologická a informační centra včetně staveb, které s nimi bezprostředně souvisejí</w:t>
      </w:r>
    </w:p>
    <w:p w:rsidR="00A03CDE" w:rsidRPr="005A5B5F" w:rsidRDefault="00A03CDE" w:rsidP="005A5B5F">
      <w:pPr>
        <w:rPr>
          <w:rStyle w:val="FontStyle70"/>
          <w:rFonts w:ascii="Calibri" w:hAnsi="Calibri" w:cs="Calibri"/>
          <w:sz w:val="22"/>
          <w:szCs w:val="20"/>
        </w:rPr>
      </w:pPr>
    </w:p>
    <w:sectPr w:rsidR="00A03CDE" w:rsidRPr="005A5B5F"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6B9E" w:rsidRDefault="00B36B9E" w:rsidP="001F396F">
      <w:pPr>
        <w:spacing w:after="0" w:line="240" w:lineRule="auto"/>
      </w:pPr>
      <w:r>
        <w:separator/>
      </w:r>
    </w:p>
  </w:endnote>
  <w:endnote w:type="continuationSeparator" w:id="0">
    <w:p w:rsidR="00B36B9E" w:rsidRDefault="00B36B9E"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6B9E" w:rsidRDefault="00B36B9E" w:rsidP="001F396F">
      <w:pPr>
        <w:spacing w:after="0" w:line="240" w:lineRule="auto"/>
      </w:pPr>
      <w:r>
        <w:separator/>
      </w:r>
    </w:p>
  </w:footnote>
  <w:footnote w:type="continuationSeparator" w:id="0">
    <w:p w:rsidR="00B36B9E" w:rsidRDefault="00B36B9E"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204C"/>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18B8"/>
    <w:rsid w:val="00102625"/>
    <w:rsid w:val="00106790"/>
    <w:rsid w:val="0010753A"/>
    <w:rsid w:val="001102BC"/>
    <w:rsid w:val="00111585"/>
    <w:rsid w:val="00113D69"/>
    <w:rsid w:val="001153BE"/>
    <w:rsid w:val="00116E07"/>
    <w:rsid w:val="00120D26"/>
    <w:rsid w:val="00122656"/>
    <w:rsid w:val="00123369"/>
    <w:rsid w:val="001233F4"/>
    <w:rsid w:val="00123777"/>
    <w:rsid w:val="00125AB9"/>
    <w:rsid w:val="00126473"/>
    <w:rsid w:val="001264B3"/>
    <w:rsid w:val="001306A4"/>
    <w:rsid w:val="001316B2"/>
    <w:rsid w:val="00132E00"/>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E7ADA"/>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49EE"/>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569B0"/>
    <w:rsid w:val="00363240"/>
    <w:rsid w:val="00363260"/>
    <w:rsid w:val="00371380"/>
    <w:rsid w:val="00372570"/>
    <w:rsid w:val="00372834"/>
    <w:rsid w:val="00372A37"/>
    <w:rsid w:val="003739E7"/>
    <w:rsid w:val="00374BFE"/>
    <w:rsid w:val="003754F3"/>
    <w:rsid w:val="00375712"/>
    <w:rsid w:val="00377596"/>
    <w:rsid w:val="00382F2C"/>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F94"/>
    <w:rsid w:val="00421E04"/>
    <w:rsid w:val="00422567"/>
    <w:rsid w:val="004233FB"/>
    <w:rsid w:val="00424FFA"/>
    <w:rsid w:val="00434727"/>
    <w:rsid w:val="00435EB4"/>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5A2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592F"/>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5B5F"/>
    <w:rsid w:val="005A6AEE"/>
    <w:rsid w:val="005A7DE1"/>
    <w:rsid w:val="005B08C3"/>
    <w:rsid w:val="005B1495"/>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048"/>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56A8"/>
    <w:rsid w:val="006B7FCE"/>
    <w:rsid w:val="006C1571"/>
    <w:rsid w:val="006C2997"/>
    <w:rsid w:val="006C6CB4"/>
    <w:rsid w:val="006C7BC3"/>
    <w:rsid w:val="006D0F6D"/>
    <w:rsid w:val="006D10ED"/>
    <w:rsid w:val="006D1E4D"/>
    <w:rsid w:val="006D32FB"/>
    <w:rsid w:val="006D488F"/>
    <w:rsid w:val="006D7A86"/>
    <w:rsid w:val="006E15F1"/>
    <w:rsid w:val="006E307D"/>
    <w:rsid w:val="006E338A"/>
    <w:rsid w:val="006E35DF"/>
    <w:rsid w:val="006E68A0"/>
    <w:rsid w:val="006F0A50"/>
    <w:rsid w:val="006F50CA"/>
    <w:rsid w:val="006F6F2E"/>
    <w:rsid w:val="006F77F5"/>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084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63C"/>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0818"/>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2CC7"/>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32B2"/>
    <w:rsid w:val="009542BF"/>
    <w:rsid w:val="0095757E"/>
    <w:rsid w:val="00960513"/>
    <w:rsid w:val="0096262D"/>
    <w:rsid w:val="009677F6"/>
    <w:rsid w:val="00970D98"/>
    <w:rsid w:val="00971D85"/>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3E0"/>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36B9E"/>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29EC"/>
    <w:rsid w:val="00C04D5E"/>
    <w:rsid w:val="00C04FBB"/>
    <w:rsid w:val="00C07816"/>
    <w:rsid w:val="00C177A0"/>
    <w:rsid w:val="00C20DE4"/>
    <w:rsid w:val="00C212AA"/>
    <w:rsid w:val="00C2145B"/>
    <w:rsid w:val="00C2187D"/>
    <w:rsid w:val="00C225BF"/>
    <w:rsid w:val="00C23D93"/>
    <w:rsid w:val="00C262C7"/>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1B0"/>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97E"/>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A2E"/>
    <w:rsid w:val="00E70F34"/>
    <w:rsid w:val="00E713C6"/>
    <w:rsid w:val="00E71793"/>
    <w:rsid w:val="00E71BC4"/>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50F"/>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50"/>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paragraph" w:customStyle="1" w:styleId="CM45">
    <w:name w:val="CM45"/>
    <w:basedOn w:val="Default"/>
    <w:next w:val="Default"/>
    <w:uiPriority w:val="99"/>
    <w:rsid w:val="008B2CC7"/>
    <w:pPr>
      <w:widowControl w:val="0"/>
      <w:spacing w:line="233" w:lineRule="atLeast"/>
    </w:pPr>
    <w:rPr>
      <w:rFonts w:ascii="Arial" w:eastAsia="Times New Roman" w:hAnsi="Arial" w:cs="Arial"/>
      <w:color w:val="auto"/>
      <w:lang w:eastAsia="cs-CZ"/>
    </w:rPr>
  </w:style>
  <w:style w:type="paragraph" w:customStyle="1" w:styleId="CM34">
    <w:name w:val="CM34"/>
    <w:basedOn w:val="Normln"/>
    <w:next w:val="Normln"/>
    <w:uiPriority w:val="99"/>
    <w:rsid w:val="00C262C7"/>
    <w:pPr>
      <w:widowControl w:val="0"/>
      <w:autoSpaceDE w:val="0"/>
      <w:autoSpaceDN w:val="0"/>
      <w:adjustRightInd w:val="0"/>
      <w:spacing w:after="0" w:line="276" w:lineRule="atLeast"/>
    </w:pPr>
    <w:rPr>
      <w:rFonts w:ascii="Verdana" w:eastAsia="Times New Roman" w:hAnsi="Verdana" w:cs="Verdana"/>
      <w:sz w:val="24"/>
      <w:szCs w:val="24"/>
      <w:lang w:eastAsia="cs-CZ"/>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1164</Characters>
  <Application>Microsoft Office Word</Application>
  <DocSecurity>0</DocSecurity>
  <Lines>9</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2017-10-05T14:32:00Z</dcterms:created>
  <dcterms:modified xsi:type="dcterms:W3CDTF">2017-10-05T14:33:00Z</dcterms:modified>
</cp:coreProperties>
</file>