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501428" w:rsidRPr="000B01B8" w:rsidRDefault="0047145C" w:rsidP="00501428">
      <w:pPr>
        <w:pStyle w:val="Default"/>
        <w:spacing w:line="276" w:lineRule="auto"/>
        <w:rPr>
          <w:rFonts w:ascii="Arial" w:hAnsi="Arial" w:cs="Arial"/>
          <w:color w:val="auto"/>
          <w:sz w:val="20"/>
          <w:szCs w:val="20"/>
        </w:rPr>
      </w:pPr>
      <w:r>
        <w:rPr>
          <w:rFonts w:ascii="Arial" w:eastAsia="MS Mincho" w:hAnsi="Arial" w:cs="Arial"/>
          <w:b/>
          <w:bCs/>
          <w:sz w:val="20"/>
          <w:szCs w:val="20"/>
        </w:rPr>
        <w:t xml:space="preserve">zastavitelná plocha č. </w:t>
      </w:r>
      <w:r w:rsidR="00501428" w:rsidRPr="000B01B8">
        <w:rPr>
          <w:rFonts w:ascii="Arial" w:eastAsia="MS Mincho" w:hAnsi="Arial" w:cs="Arial"/>
          <w:b/>
          <w:bCs/>
          <w:sz w:val="20"/>
          <w:szCs w:val="20"/>
        </w:rPr>
        <w:t xml:space="preserve">28 </w:t>
      </w:r>
      <w:proofErr w:type="spellStart"/>
      <w:r w:rsidR="00501428" w:rsidRPr="000B01B8">
        <w:rPr>
          <w:rFonts w:ascii="Arial" w:eastAsia="MS Mincho" w:hAnsi="Arial" w:cs="Arial"/>
          <w:b/>
          <w:bCs/>
          <w:sz w:val="20"/>
          <w:szCs w:val="20"/>
        </w:rPr>
        <w:t>Miloňov</w:t>
      </w:r>
      <w:proofErr w:type="spellEnd"/>
      <w:r w:rsidR="00501428" w:rsidRPr="000B01B8">
        <w:rPr>
          <w:rFonts w:ascii="Arial" w:eastAsia="MS Mincho" w:hAnsi="Arial" w:cs="Arial"/>
          <w:b/>
          <w:bCs/>
          <w:sz w:val="20"/>
          <w:szCs w:val="20"/>
        </w:rPr>
        <w:t>-střed</w:t>
      </w:r>
      <w:r w:rsidR="00501428" w:rsidRPr="000B01B8">
        <w:rPr>
          <w:rFonts w:ascii="Arial" w:hAnsi="Arial" w:cs="Arial"/>
          <w:color w:val="auto"/>
          <w:sz w:val="20"/>
          <w:szCs w:val="20"/>
        </w:rPr>
        <w:t xml:space="preserve"> </w:t>
      </w:r>
      <w:r w:rsidR="00501428">
        <w:rPr>
          <w:rFonts w:ascii="Arial" w:eastAsia="MS Mincho" w:hAnsi="Arial" w:cs="Arial"/>
          <w:b/>
          <w:bCs/>
          <w:sz w:val="20"/>
          <w:szCs w:val="20"/>
        </w:rPr>
        <w:t xml:space="preserve"> </w:t>
      </w:r>
      <w:r w:rsidR="00501428" w:rsidRPr="00373BA6">
        <w:rPr>
          <w:rFonts w:ascii="Arial" w:hAnsi="Arial" w:cs="Arial"/>
          <w:sz w:val="20"/>
          <w:szCs w:val="20"/>
        </w:rPr>
        <w:t>(</w:t>
      </w:r>
      <w:r w:rsidR="00501428">
        <w:rPr>
          <w:rFonts w:ascii="Arial" w:hAnsi="Arial" w:cs="Arial"/>
          <w:sz w:val="20"/>
          <w:szCs w:val="20"/>
        </w:rPr>
        <w:t>0</w:t>
      </w:r>
      <w:r w:rsidR="00501428" w:rsidRPr="00373BA6">
        <w:rPr>
          <w:rFonts w:ascii="Arial" w:hAnsi="Arial" w:cs="Arial"/>
          <w:sz w:val="20"/>
          <w:szCs w:val="20"/>
        </w:rPr>
        <w:t>,</w:t>
      </w:r>
      <w:r w:rsidR="00501428">
        <w:rPr>
          <w:rFonts w:ascii="Arial" w:hAnsi="Arial" w:cs="Arial"/>
          <w:sz w:val="20"/>
          <w:szCs w:val="20"/>
        </w:rPr>
        <w:t>09</w:t>
      </w:r>
      <w:r w:rsidR="00501428" w:rsidRPr="00373BA6">
        <w:rPr>
          <w:rFonts w:ascii="Arial" w:hAnsi="Arial" w:cs="Arial"/>
          <w:sz w:val="20"/>
          <w:szCs w:val="20"/>
        </w:rPr>
        <w:t xml:space="preserve"> ha)</w:t>
      </w:r>
    </w:p>
    <w:p w:rsidR="00501428" w:rsidRPr="000B01B8" w:rsidRDefault="00501428" w:rsidP="00501428">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501428" w:rsidRPr="000B01B8" w:rsidRDefault="00501428" w:rsidP="00501428">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501428" w:rsidRDefault="00501428" w:rsidP="00501428">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malá část pozemku leží v ochranném pásmu lesa</w:t>
      </w:r>
    </w:p>
    <w:p w:rsidR="00501428" w:rsidRPr="000B01B8" w:rsidRDefault="00501428" w:rsidP="00501428">
      <w:pPr>
        <w:tabs>
          <w:tab w:val="left" w:pos="5631"/>
        </w:tabs>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 území potenciálního sesuvu, </w:t>
      </w:r>
      <w:r w:rsidRPr="006C331B">
        <w:rPr>
          <w:rFonts w:ascii="Arial" w:hAnsi="Arial" w:cs="Arial"/>
          <w:color w:val="000000"/>
          <w:sz w:val="20"/>
          <w:szCs w:val="20"/>
        </w:rPr>
        <w:t>pro</w:t>
      </w:r>
      <w:r>
        <w:rPr>
          <w:rFonts w:ascii="Arial" w:hAnsi="Arial" w:cs="Arial"/>
          <w:color w:val="000000"/>
          <w:sz w:val="20"/>
          <w:szCs w:val="20"/>
        </w:rPr>
        <w:t xml:space="preserve">to </w:t>
      </w:r>
      <w:r w:rsidRPr="006C331B">
        <w:rPr>
          <w:rFonts w:ascii="Arial" w:hAnsi="Arial" w:cs="Arial"/>
          <w:color w:val="000000"/>
          <w:sz w:val="20"/>
          <w:szCs w:val="20"/>
        </w:rPr>
        <w:t xml:space="preserve">bude zpracováno </w:t>
      </w:r>
      <w:r w:rsidRPr="006C331B">
        <w:rPr>
          <w:rFonts w:ascii="Arial" w:hAnsi="Arial" w:cs="Arial"/>
          <w:sz w:val="20"/>
          <w:szCs w:val="20"/>
        </w:rPr>
        <w:t>inženýrsko-geologické posouzení</w:t>
      </w:r>
    </w:p>
    <w:p w:rsidR="00501428" w:rsidRPr="0054221F" w:rsidRDefault="00501428" w:rsidP="00501428">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54221F">
        <w:rPr>
          <w:rFonts w:ascii="Arial" w:hAnsi="Arial" w:cs="Arial"/>
          <w:color w:val="000000"/>
          <w:sz w:val="20"/>
          <w:szCs w:val="20"/>
        </w:rPr>
        <w:tab/>
        <w:t>ne</w:t>
      </w:r>
    </w:p>
    <w:p w:rsidR="00501428" w:rsidRPr="000B01B8" w:rsidRDefault="00501428" w:rsidP="00501428">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501428" w:rsidRDefault="00501428" w:rsidP="00501428">
      <w:pPr>
        <w:autoSpaceDE w:val="0"/>
        <w:autoSpaceDN w:val="0"/>
        <w:adjustRightInd w:val="0"/>
        <w:spacing w:after="0"/>
        <w:jc w:val="both"/>
        <w:rPr>
          <w:rFonts w:ascii="Arial" w:hAnsi="Arial" w:cs="Arial"/>
          <w:sz w:val="20"/>
          <w:szCs w:val="20"/>
        </w:rPr>
      </w:pPr>
      <w:r>
        <w:rPr>
          <w:rFonts w:ascii="Arial" w:hAnsi="Arial" w:cs="Arial"/>
          <w:sz w:val="20"/>
          <w:szCs w:val="20"/>
        </w:rPr>
        <w:t xml:space="preserve">- </w:t>
      </w:r>
      <w:r w:rsidRPr="000B01B8">
        <w:rPr>
          <w:rFonts w:ascii="Arial" w:hAnsi="Arial" w:cs="Arial"/>
          <w:sz w:val="20"/>
          <w:szCs w:val="20"/>
        </w:rPr>
        <w:t>plocha</w:t>
      </w:r>
      <w:r w:rsidRPr="000B01B8">
        <w:rPr>
          <w:rFonts w:ascii="Arial" w:hAnsi="Arial" w:cs="Arial"/>
          <w:color w:val="000000"/>
          <w:sz w:val="20"/>
          <w:szCs w:val="20"/>
        </w:rPr>
        <w:t xml:space="preserve"> </w:t>
      </w:r>
      <w:r w:rsidRPr="000B01B8">
        <w:rPr>
          <w:rFonts w:ascii="Arial" w:hAnsi="Arial" w:cs="Arial"/>
          <w:sz w:val="20"/>
          <w:szCs w:val="20"/>
        </w:rPr>
        <w:t>navazuje na zastavěné území</w:t>
      </w:r>
      <w:r>
        <w:rPr>
          <w:rFonts w:ascii="Arial" w:hAnsi="Arial" w:cs="Arial"/>
          <w:sz w:val="20"/>
          <w:szCs w:val="20"/>
        </w:rPr>
        <w:t>, p</w:t>
      </w:r>
      <w:r w:rsidRPr="000B01B8">
        <w:rPr>
          <w:rFonts w:ascii="Arial" w:hAnsi="Arial" w:cs="Arial"/>
          <w:sz w:val="20"/>
          <w:szCs w:val="20"/>
        </w:rPr>
        <w:t>ři západním okraji</w:t>
      </w:r>
      <w:r w:rsidRPr="000B01B8">
        <w:rPr>
          <w:rFonts w:ascii="Arial" w:hAnsi="Arial" w:cs="Arial"/>
          <w:color w:val="000000"/>
          <w:sz w:val="20"/>
          <w:szCs w:val="20"/>
        </w:rPr>
        <w:t xml:space="preserve"> </w:t>
      </w:r>
      <w:r>
        <w:rPr>
          <w:rFonts w:ascii="Arial" w:hAnsi="Arial" w:cs="Arial"/>
          <w:color w:val="000000"/>
          <w:sz w:val="20"/>
          <w:szCs w:val="20"/>
        </w:rPr>
        <w:t xml:space="preserve">je </w:t>
      </w:r>
      <w:r>
        <w:rPr>
          <w:rFonts w:ascii="Arial" w:hAnsi="Arial" w:cs="Arial"/>
          <w:sz w:val="20"/>
          <w:szCs w:val="20"/>
        </w:rPr>
        <w:t xml:space="preserve">plocha limitována ochranným pásmem </w:t>
      </w:r>
      <w:r w:rsidRPr="000B01B8">
        <w:rPr>
          <w:rFonts w:ascii="Arial" w:hAnsi="Arial" w:cs="Arial"/>
          <w:color w:val="000000"/>
          <w:sz w:val="20"/>
          <w:szCs w:val="20"/>
        </w:rPr>
        <w:t>stávající</w:t>
      </w:r>
      <w:r w:rsidRPr="000B01B8">
        <w:rPr>
          <w:rFonts w:ascii="Arial" w:hAnsi="Arial" w:cs="Arial"/>
          <w:sz w:val="20"/>
          <w:szCs w:val="20"/>
        </w:rPr>
        <w:t>ho</w:t>
      </w:r>
      <w:r w:rsidRPr="000B01B8">
        <w:rPr>
          <w:rFonts w:ascii="Arial" w:hAnsi="Arial" w:cs="Arial"/>
          <w:color w:val="000000"/>
          <w:sz w:val="20"/>
          <w:szCs w:val="20"/>
        </w:rPr>
        <w:t xml:space="preserve"> elektrické</w:t>
      </w:r>
      <w:r w:rsidRPr="000B01B8">
        <w:rPr>
          <w:rFonts w:ascii="Arial" w:hAnsi="Arial" w:cs="Arial"/>
          <w:sz w:val="20"/>
          <w:szCs w:val="20"/>
        </w:rPr>
        <w:t>ho</w:t>
      </w:r>
      <w:r w:rsidRPr="000B01B8">
        <w:rPr>
          <w:rFonts w:ascii="Arial" w:hAnsi="Arial" w:cs="Arial"/>
          <w:color w:val="000000"/>
          <w:sz w:val="20"/>
          <w:szCs w:val="20"/>
        </w:rPr>
        <w:t xml:space="preserve"> vedení VN 22 </w:t>
      </w:r>
      <w:proofErr w:type="spellStart"/>
      <w:r w:rsidRPr="000B01B8">
        <w:rPr>
          <w:rFonts w:ascii="Arial" w:hAnsi="Arial" w:cs="Arial"/>
          <w:color w:val="000000"/>
          <w:sz w:val="20"/>
          <w:szCs w:val="20"/>
        </w:rPr>
        <w:t>kV</w:t>
      </w:r>
      <w:proofErr w:type="spellEnd"/>
    </w:p>
    <w:p w:rsidR="00501428" w:rsidRPr="000B01B8" w:rsidRDefault="00501428" w:rsidP="00501428">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xml:space="preserve">- </w:t>
      </w:r>
      <w:r w:rsidRPr="000B01B8">
        <w:rPr>
          <w:rFonts w:ascii="Arial" w:hAnsi="Arial" w:cs="Arial"/>
          <w:color w:val="000000"/>
          <w:sz w:val="20"/>
          <w:szCs w:val="20"/>
        </w:rPr>
        <w:t>výhodné napojení na dopravní a technickou infrastrukturu</w:t>
      </w:r>
    </w:p>
    <w:p w:rsidR="000840E0" w:rsidRDefault="000840E0" w:rsidP="00501428">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501428" w:rsidRPr="00394B02" w:rsidRDefault="00501428" w:rsidP="00501428">
      <w:pPr>
        <w:pStyle w:val="Style19"/>
        <w:widowControl/>
        <w:spacing w:line="276" w:lineRule="auto"/>
        <w:rPr>
          <w:rStyle w:val="FontStyle70"/>
          <w:b/>
          <w:sz w:val="20"/>
          <w:szCs w:val="20"/>
        </w:rPr>
      </w:pPr>
      <w:r w:rsidRPr="00394B02">
        <w:rPr>
          <w:rStyle w:val="FontStyle70"/>
          <w:b/>
          <w:sz w:val="20"/>
          <w:szCs w:val="20"/>
        </w:rPr>
        <w:t>Podmíněně přípustné využití:</w:t>
      </w:r>
    </w:p>
    <w:p w:rsidR="00501428" w:rsidRPr="00E71793" w:rsidRDefault="00501428" w:rsidP="00501428">
      <w:pPr>
        <w:pStyle w:val="Style22"/>
        <w:widowControl/>
        <w:numPr>
          <w:ilvl w:val="0"/>
          <w:numId w:val="32"/>
        </w:numPr>
        <w:tabs>
          <w:tab w:val="left" w:pos="706"/>
        </w:tabs>
        <w:spacing w:line="276" w:lineRule="auto"/>
        <w:ind w:left="357"/>
        <w:jc w:val="both"/>
        <w:rPr>
          <w:rStyle w:val="FontStyle70"/>
          <w:sz w:val="20"/>
          <w:szCs w:val="20"/>
        </w:rPr>
      </w:pPr>
      <w:r w:rsidRPr="00D85B9D">
        <w:rPr>
          <w:rStyle w:val="FontStyle70"/>
          <w:sz w:val="20"/>
          <w:szCs w:val="20"/>
        </w:rPr>
        <w:t>využití ploch</w:t>
      </w:r>
      <w:r>
        <w:rPr>
          <w:rStyle w:val="FontStyle70"/>
          <w:sz w:val="20"/>
          <w:szCs w:val="20"/>
        </w:rPr>
        <w:t>y</w:t>
      </w:r>
      <w:r w:rsidRPr="00D85B9D">
        <w:rPr>
          <w:rStyle w:val="FontStyle70"/>
          <w:sz w:val="20"/>
          <w:szCs w:val="20"/>
        </w:rPr>
        <w:t xml:space="preserve"> č. 2</w:t>
      </w:r>
      <w:r>
        <w:rPr>
          <w:rStyle w:val="FontStyle70"/>
          <w:sz w:val="20"/>
          <w:szCs w:val="20"/>
        </w:rPr>
        <w:t xml:space="preserve">8 </w:t>
      </w:r>
      <w:r w:rsidRPr="00D85B9D">
        <w:rPr>
          <w:rStyle w:val="FontStyle70"/>
          <w:sz w:val="20"/>
          <w:szCs w:val="20"/>
        </w:rPr>
        <w:t xml:space="preserve">pro bydlení je podmíněno výsledkem </w:t>
      </w:r>
      <w:r w:rsidRPr="00E71793">
        <w:rPr>
          <w:rStyle w:val="FontStyle70"/>
          <w:sz w:val="20"/>
          <w:szCs w:val="20"/>
        </w:rPr>
        <w:t>inženýrsko-geologické</w:t>
      </w:r>
      <w:r>
        <w:rPr>
          <w:rStyle w:val="FontStyle70"/>
          <w:sz w:val="20"/>
          <w:szCs w:val="20"/>
        </w:rPr>
        <w:t>h</w:t>
      </w:r>
      <w:r w:rsidRPr="00E71793">
        <w:rPr>
          <w:rStyle w:val="FontStyle70"/>
          <w:sz w:val="20"/>
          <w:szCs w:val="20"/>
        </w:rPr>
        <w:t>o</w:t>
      </w:r>
      <w:r w:rsidRPr="00E71793">
        <w:rPr>
          <w:rStyle w:val="FontStyle70"/>
          <w:strike/>
          <w:sz w:val="20"/>
          <w:szCs w:val="20"/>
        </w:rPr>
        <w:t xml:space="preserve"> </w:t>
      </w:r>
      <w:r w:rsidRPr="00E71793">
        <w:rPr>
          <w:rStyle w:val="FontStyle70"/>
          <w:sz w:val="20"/>
          <w:szCs w:val="20"/>
        </w:rPr>
        <w:tab/>
        <w:t>posouzení</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7B8" w:rsidRDefault="004457B8" w:rsidP="001F396F">
      <w:pPr>
        <w:spacing w:after="0" w:line="240" w:lineRule="auto"/>
      </w:pPr>
      <w:r>
        <w:separator/>
      </w:r>
    </w:p>
  </w:endnote>
  <w:endnote w:type="continuationSeparator" w:id="0">
    <w:p w:rsidR="004457B8" w:rsidRDefault="004457B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7B8" w:rsidRDefault="004457B8" w:rsidP="001F396F">
      <w:pPr>
        <w:spacing w:after="0" w:line="240" w:lineRule="auto"/>
      </w:pPr>
      <w:r>
        <w:separator/>
      </w:r>
    </w:p>
  </w:footnote>
  <w:footnote w:type="continuationSeparator" w:id="0">
    <w:p w:rsidR="004457B8" w:rsidRDefault="004457B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57B8"/>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1178</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2017-10-05T09:30:00Z</dcterms:created>
  <dcterms:modified xsi:type="dcterms:W3CDTF">2017-10-05T09:31:00Z</dcterms:modified>
</cp:coreProperties>
</file>