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8B2CC7" w:rsidRPr="008B2CC7" w:rsidRDefault="008B2CC7" w:rsidP="008B2CC7">
      <w:pPr>
        <w:autoSpaceDE w:val="0"/>
        <w:autoSpaceDN w:val="0"/>
        <w:adjustRightInd w:val="0"/>
        <w:spacing w:after="0"/>
        <w:rPr>
          <w:rFonts w:ascii="Arial" w:hAnsi="Arial" w:cs="Arial"/>
          <w:color w:val="000000"/>
          <w:sz w:val="20"/>
          <w:szCs w:val="20"/>
        </w:rPr>
      </w:pPr>
      <w:r w:rsidRPr="008B2CC7">
        <w:rPr>
          <w:rFonts w:ascii="Arial" w:eastAsia="MS Mincho" w:hAnsi="Arial" w:cs="Arial"/>
          <w:b/>
          <w:bCs/>
          <w:sz w:val="20"/>
          <w:szCs w:val="20"/>
        </w:rPr>
        <w:t xml:space="preserve">zastavitelná plocha </w:t>
      </w:r>
      <w:r w:rsidRPr="008B2CC7">
        <w:rPr>
          <w:rFonts w:ascii="Arial" w:hAnsi="Arial" w:cs="Arial"/>
          <w:b/>
          <w:bCs/>
          <w:color w:val="000000"/>
          <w:sz w:val="20"/>
          <w:szCs w:val="20"/>
        </w:rPr>
        <w:t xml:space="preserve">č. </w:t>
      </w:r>
      <w:r w:rsidRPr="008B2CC7">
        <w:rPr>
          <w:rFonts w:ascii="Arial" w:hAnsi="Arial" w:cs="Arial"/>
          <w:b/>
          <w:bCs/>
          <w:sz w:val="20"/>
          <w:szCs w:val="20"/>
        </w:rPr>
        <w:t xml:space="preserve">60 Pod </w:t>
      </w:r>
      <w:proofErr w:type="spellStart"/>
      <w:r w:rsidRPr="008B2CC7">
        <w:rPr>
          <w:rFonts w:ascii="Arial" w:hAnsi="Arial" w:cs="Arial"/>
          <w:b/>
          <w:bCs/>
          <w:sz w:val="20"/>
          <w:szCs w:val="20"/>
        </w:rPr>
        <w:t>Razulou</w:t>
      </w:r>
      <w:proofErr w:type="spellEnd"/>
      <w:r w:rsidRPr="008B2CC7">
        <w:rPr>
          <w:rFonts w:ascii="Arial" w:hAnsi="Arial" w:cs="Arial"/>
          <w:b/>
          <w:bCs/>
          <w:sz w:val="20"/>
          <w:szCs w:val="20"/>
        </w:rPr>
        <w:t xml:space="preserve"> I </w:t>
      </w:r>
      <w:r w:rsidRPr="008B2CC7">
        <w:rPr>
          <w:rFonts w:ascii="Arial" w:hAnsi="Arial" w:cs="Arial"/>
          <w:color w:val="000000"/>
          <w:sz w:val="20"/>
          <w:szCs w:val="20"/>
        </w:rPr>
        <w:t>(0,2 ha</w:t>
      </w:r>
      <w:r w:rsidR="005556E2">
        <w:rPr>
          <w:rFonts w:ascii="Arial" w:hAnsi="Arial" w:cs="Arial"/>
          <w:color w:val="000000"/>
          <w:sz w:val="20"/>
          <w:szCs w:val="20"/>
        </w:rPr>
        <w:t>)</w:t>
      </w:r>
    </w:p>
    <w:p w:rsidR="008B2CC7" w:rsidRPr="008B2CC7" w:rsidRDefault="008B2CC7" w:rsidP="008B2CC7">
      <w:pPr>
        <w:pStyle w:val="Default"/>
        <w:spacing w:line="276" w:lineRule="auto"/>
        <w:rPr>
          <w:rFonts w:ascii="Arial" w:hAnsi="Arial" w:cs="Arial"/>
          <w:color w:val="auto"/>
          <w:sz w:val="20"/>
          <w:szCs w:val="20"/>
        </w:rPr>
      </w:pPr>
      <w:r w:rsidRPr="008B2CC7">
        <w:rPr>
          <w:rFonts w:ascii="Arial" w:hAnsi="Arial" w:cs="Arial"/>
          <w:color w:val="auto"/>
          <w:sz w:val="20"/>
          <w:szCs w:val="20"/>
        </w:rPr>
        <w:t>k.</w:t>
      </w:r>
      <w:proofErr w:type="spellStart"/>
      <w:r w:rsidRPr="008B2CC7">
        <w:rPr>
          <w:rFonts w:ascii="Arial" w:hAnsi="Arial" w:cs="Arial"/>
          <w:color w:val="auto"/>
          <w:sz w:val="20"/>
          <w:szCs w:val="20"/>
        </w:rPr>
        <w:t>ú</w:t>
      </w:r>
      <w:proofErr w:type="spellEnd"/>
      <w:r w:rsidRPr="008B2CC7">
        <w:rPr>
          <w:rFonts w:ascii="Arial" w:hAnsi="Arial" w:cs="Arial"/>
          <w:color w:val="auto"/>
          <w:sz w:val="20"/>
          <w:szCs w:val="20"/>
        </w:rPr>
        <w:t>. Velké Karlovice</w:t>
      </w:r>
    </w:p>
    <w:p w:rsidR="008B2CC7" w:rsidRPr="008B2CC7" w:rsidRDefault="008B2CC7" w:rsidP="008B2CC7">
      <w:pPr>
        <w:autoSpaceDE w:val="0"/>
        <w:autoSpaceDN w:val="0"/>
        <w:adjustRightInd w:val="0"/>
        <w:spacing w:after="0"/>
        <w:rPr>
          <w:rFonts w:ascii="Arial" w:hAnsi="Arial" w:cs="Arial"/>
          <w:color w:val="000000"/>
          <w:sz w:val="20"/>
          <w:szCs w:val="20"/>
        </w:rPr>
      </w:pPr>
      <w:r w:rsidRPr="008B2CC7">
        <w:rPr>
          <w:rFonts w:ascii="Arial" w:hAnsi="Arial" w:cs="Arial"/>
          <w:i/>
          <w:iCs/>
          <w:color w:val="000000"/>
          <w:sz w:val="20"/>
          <w:szCs w:val="20"/>
        </w:rPr>
        <w:t xml:space="preserve">dříve vymezena v ÚP: </w:t>
      </w:r>
      <w:r w:rsidRPr="008B2CC7">
        <w:rPr>
          <w:rFonts w:ascii="Arial" w:hAnsi="Arial" w:cs="Arial"/>
          <w:i/>
          <w:iCs/>
          <w:color w:val="000000"/>
          <w:sz w:val="20"/>
          <w:szCs w:val="20"/>
        </w:rPr>
        <w:tab/>
      </w:r>
      <w:r w:rsidRPr="008B2CC7">
        <w:rPr>
          <w:rFonts w:ascii="Arial" w:hAnsi="Arial" w:cs="Arial"/>
          <w:color w:val="000000"/>
          <w:sz w:val="20"/>
          <w:szCs w:val="20"/>
        </w:rPr>
        <w:t>ano</w:t>
      </w:r>
    </w:p>
    <w:p w:rsidR="008B2CC7" w:rsidRPr="008B2CC7" w:rsidRDefault="008B2CC7" w:rsidP="008B2CC7">
      <w:pPr>
        <w:autoSpaceDE w:val="0"/>
        <w:autoSpaceDN w:val="0"/>
        <w:adjustRightInd w:val="0"/>
        <w:spacing w:after="0"/>
        <w:rPr>
          <w:rFonts w:ascii="Arial" w:hAnsi="Arial" w:cs="Arial"/>
          <w:i/>
          <w:iCs/>
          <w:color w:val="000000"/>
          <w:sz w:val="20"/>
          <w:szCs w:val="20"/>
        </w:rPr>
      </w:pPr>
      <w:r w:rsidRPr="008B2CC7">
        <w:rPr>
          <w:rFonts w:ascii="Arial" w:hAnsi="Arial" w:cs="Arial"/>
          <w:i/>
          <w:iCs/>
          <w:color w:val="000000"/>
          <w:sz w:val="20"/>
          <w:szCs w:val="20"/>
        </w:rPr>
        <w:t>popis a zdůvodnění:</w:t>
      </w:r>
    </w:p>
    <w:p w:rsidR="008B2CC7" w:rsidRPr="008B2CC7" w:rsidRDefault="008B2CC7" w:rsidP="008B2CC7">
      <w:pPr>
        <w:pStyle w:val="Style19"/>
        <w:widowControl/>
        <w:spacing w:before="43"/>
        <w:rPr>
          <w:rFonts w:ascii="Arial" w:hAnsi="Arial" w:cs="Arial"/>
          <w:b/>
          <w:bCs/>
          <w:sz w:val="20"/>
          <w:szCs w:val="20"/>
        </w:rPr>
      </w:pPr>
      <w:r w:rsidRPr="008B2CC7">
        <w:rPr>
          <w:rFonts w:ascii="Arial" w:hAnsi="Arial" w:cs="Arial"/>
          <w:color w:val="000000"/>
          <w:sz w:val="20"/>
          <w:szCs w:val="20"/>
        </w:rPr>
        <w:t xml:space="preserve">- </w:t>
      </w:r>
      <w:r w:rsidRPr="008B2CC7">
        <w:rPr>
          <w:rFonts w:ascii="Arial" w:hAnsi="Arial" w:cs="Arial"/>
          <w:sz w:val="20"/>
          <w:szCs w:val="20"/>
        </w:rPr>
        <w:t>ploch</w:t>
      </w:r>
      <w:r>
        <w:rPr>
          <w:rFonts w:ascii="Arial" w:hAnsi="Arial" w:cs="Arial"/>
          <w:sz w:val="20"/>
          <w:szCs w:val="20"/>
        </w:rPr>
        <w:t>a</w:t>
      </w:r>
      <w:r w:rsidRPr="008B2CC7">
        <w:rPr>
          <w:rFonts w:ascii="Arial" w:hAnsi="Arial" w:cs="Arial"/>
          <w:sz w:val="20"/>
          <w:szCs w:val="20"/>
        </w:rPr>
        <w:t xml:space="preserve"> navazuj</w:t>
      </w:r>
      <w:r>
        <w:rPr>
          <w:rFonts w:ascii="Arial" w:hAnsi="Arial" w:cs="Arial"/>
          <w:sz w:val="20"/>
          <w:szCs w:val="20"/>
        </w:rPr>
        <w:t>e</w:t>
      </w:r>
      <w:r w:rsidRPr="008B2CC7">
        <w:rPr>
          <w:rFonts w:ascii="Arial" w:hAnsi="Arial" w:cs="Arial"/>
          <w:sz w:val="20"/>
          <w:szCs w:val="20"/>
        </w:rPr>
        <w:t xml:space="preserve"> na zastavěnou plochu zázemí lyžařského areálu </w:t>
      </w:r>
      <w:proofErr w:type="spellStart"/>
      <w:r w:rsidRPr="008B2CC7">
        <w:rPr>
          <w:rFonts w:ascii="Arial" w:hAnsi="Arial" w:cs="Arial"/>
          <w:sz w:val="20"/>
          <w:szCs w:val="20"/>
        </w:rPr>
        <w:t>Razula</w:t>
      </w:r>
      <w:proofErr w:type="spellEnd"/>
    </w:p>
    <w:p w:rsidR="008B2CC7" w:rsidRDefault="008B2CC7" w:rsidP="00F53063">
      <w:pPr>
        <w:pStyle w:val="Style19"/>
        <w:widowControl/>
        <w:spacing w:before="43"/>
        <w:rPr>
          <w:rStyle w:val="FontStyle71"/>
          <w:sz w:val="20"/>
          <w:szCs w:val="20"/>
        </w:rPr>
      </w:pPr>
    </w:p>
    <w:p w:rsidR="00F53063" w:rsidRDefault="00F53063" w:rsidP="00F53063">
      <w:pPr>
        <w:pStyle w:val="Style19"/>
        <w:widowControl/>
        <w:spacing w:before="43"/>
        <w:rPr>
          <w:rStyle w:val="FontStyle71"/>
          <w:sz w:val="20"/>
          <w:szCs w:val="20"/>
        </w:rPr>
      </w:pPr>
      <w:r>
        <w:rPr>
          <w:rStyle w:val="FontStyle71"/>
          <w:sz w:val="20"/>
          <w:szCs w:val="20"/>
        </w:rPr>
        <w:t>Hlavní využití:</w:t>
      </w:r>
    </w:p>
    <w:p w:rsidR="00F53063" w:rsidRPr="00D16F4E" w:rsidRDefault="00F53063" w:rsidP="00F53063">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t>tělovýchova a sport</w:t>
      </w:r>
    </w:p>
    <w:p w:rsidR="00F53063" w:rsidRPr="00D16F4E" w:rsidRDefault="00F53063" w:rsidP="00F53063">
      <w:pPr>
        <w:pStyle w:val="Style46"/>
        <w:widowControl/>
        <w:spacing w:before="58"/>
        <w:jc w:val="left"/>
        <w:rPr>
          <w:rStyle w:val="FontStyle71"/>
          <w:sz w:val="20"/>
          <w:szCs w:val="20"/>
        </w:rPr>
      </w:pPr>
      <w:r w:rsidRPr="00D16F4E">
        <w:rPr>
          <w:rStyle w:val="FontStyle71"/>
          <w:sz w:val="20"/>
          <w:szCs w:val="20"/>
        </w:rPr>
        <w:t>P</w:t>
      </w:r>
      <w:r w:rsidRPr="00D16F4E">
        <w:rPr>
          <w:rStyle w:val="FontStyle68"/>
          <w:sz w:val="20"/>
          <w:szCs w:val="20"/>
        </w:rPr>
        <w:t>ř</w:t>
      </w:r>
      <w:r w:rsidRPr="00D16F4E">
        <w:rPr>
          <w:rStyle w:val="FontStyle71"/>
          <w:sz w:val="20"/>
          <w:szCs w:val="20"/>
        </w:rPr>
        <w:t>ípustné využití:</w:t>
      </w:r>
    </w:p>
    <w:p w:rsidR="00F53063" w:rsidRPr="00D16F4E" w:rsidRDefault="00F53063" w:rsidP="00F53063">
      <w:pPr>
        <w:pStyle w:val="Style22"/>
        <w:widowControl/>
        <w:numPr>
          <w:ilvl w:val="0"/>
          <w:numId w:val="29"/>
        </w:numPr>
        <w:tabs>
          <w:tab w:val="left" w:pos="710"/>
        </w:tabs>
        <w:spacing w:before="24" w:line="230" w:lineRule="exact"/>
        <w:ind w:left="355"/>
        <w:rPr>
          <w:rStyle w:val="FontStyle70"/>
          <w:strike/>
          <w:sz w:val="20"/>
          <w:szCs w:val="20"/>
        </w:rPr>
      </w:pPr>
      <w:r w:rsidRPr="00D16F4E">
        <w:rPr>
          <w:rStyle w:val="FontStyle70"/>
          <w:sz w:val="20"/>
          <w:szCs w:val="20"/>
        </w:rPr>
        <w:t>občanské vybavení slučitelné s hlavním využitím</w:t>
      </w:r>
      <w:r w:rsidRPr="00D16F4E">
        <w:rPr>
          <w:rStyle w:val="FontStyle70"/>
          <w:sz w:val="20"/>
          <w:szCs w:val="20"/>
          <w:highlight w:val="yellow"/>
        </w:rPr>
        <w:t xml:space="preserve"> </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služební byt</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veřejná prostranství, informační a reklamní zařízení, stavby pro reklamu, zeleň</w:t>
      </w:r>
    </w:p>
    <w:p w:rsidR="00F53063" w:rsidRDefault="00F53063" w:rsidP="00F53063">
      <w:pPr>
        <w:pStyle w:val="Style22"/>
        <w:widowControl/>
        <w:tabs>
          <w:tab w:val="left" w:pos="710"/>
        </w:tabs>
        <w:ind w:left="355" w:firstLine="0"/>
        <w:rPr>
          <w:rStyle w:val="FontStyle70"/>
          <w:strike/>
          <w:sz w:val="20"/>
          <w:szCs w:val="20"/>
        </w:rPr>
      </w:pPr>
      <w:r w:rsidRPr="00D16F4E">
        <w:rPr>
          <w:rStyle w:val="FontStyle70"/>
          <w:sz w:val="20"/>
          <w:szCs w:val="20"/>
        </w:rPr>
        <w:t>-</w:t>
      </w:r>
      <w:r w:rsidRPr="00D16F4E">
        <w:rPr>
          <w:rStyle w:val="FontStyle70"/>
          <w:sz w:val="20"/>
          <w:szCs w:val="20"/>
        </w:rPr>
        <w:tab/>
        <w:t>dopravní a technická</w:t>
      </w:r>
      <w:r>
        <w:rPr>
          <w:rStyle w:val="FontStyle70"/>
          <w:sz w:val="20"/>
          <w:szCs w:val="20"/>
        </w:rPr>
        <w:t xml:space="preserve"> infrastruktura slučitelná s hlavním využitím</w:t>
      </w:r>
    </w:p>
    <w:p w:rsidR="00F53063" w:rsidRDefault="00F53063" w:rsidP="00F53063">
      <w:pPr>
        <w:pStyle w:val="Style46"/>
        <w:widowControl/>
        <w:spacing w:line="264" w:lineRule="exact"/>
        <w:jc w:val="left"/>
        <w:rPr>
          <w:rStyle w:val="FontStyle71"/>
          <w:sz w:val="20"/>
          <w:szCs w:val="20"/>
        </w:rPr>
      </w:pPr>
    </w:p>
    <w:p w:rsidR="00F53063" w:rsidRDefault="00F53063" w:rsidP="00F53063">
      <w:pPr>
        <w:pStyle w:val="Style46"/>
        <w:widowControl/>
        <w:spacing w:line="264" w:lineRule="exact"/>
        <w:jc w:val="left"/>
        <w:rPr>
          <w:rStyle w:val="FontStyle71"/>
          <w:sz w:val="20"/>
          <w:szCs w:val="20"/>
        </w:rPr>
      </w:pPr>
      <w:r>
        <w:rPr>
          <w:rStyle w:val="FontStyle71"/>
          <w:sz w:val="20"/>
          <w:szCs w:val="20"/>
        </w:rPr>
        <w:t>Nep</w:t>
      </w:r>
      <w:r>
        <w:rPr>
          <w:rStyle w:val="FontStyle68"/>
          <w:sz w:val="20"/>
          <w:szCs w:val="20"/>
        </w:rPr>
        <w:t>ř</w:t>
      </w:r>
      <w:r>
        <w:rPr>
          <w:rStyle w:val="FontStyle71"/>
          <w:sz w:val="20"/>
          <w:szCs w:val="20"/>
        </w:rPr>
        <w:t>ípustné využití:</w:t>
      </w:r>
    </w:p>
    <w:p w:rsidR="00F53063" w:rsidRDefault="00F53063" w:rsidP="00F53063">
      <w:pPr>
        <w:pStyle w:val="Style22"/>
        <w:widowControl/>
        <w:numPr>
          <w:ilvl w:val="0"/>
          <w:numId w:val="29"/>
        </w:numPr>
        <w:tabs>
          <w:tab w:val="left" w:pos="710"/>
        </w:tabs>
        <w:spacing w:before="245" w:line="240" w:lineRule="auto"/>
        <w:ind w:left="355"/>
        <w:rPr>
          <w:rStyle w:val="FontStyle70"/>
          <w:sz w:val="20"/>
          <w:szCs w:val="20"/>
        </w:rPr>
      </w:pPr>
      <w:r>
        <w:rPr>
          <w:rStyle w:val="FontStyle70"/>
          <w:sz w:val="20"/>
          <w:szCs w:val="20"/>
        </w:rPr>
        <w:t>motoristický sport</w:t>
      </w:r>
    </w:p>
    <w:p w:rsidR="00A03CDE" w:rsidRPr="00F53063" w:rsidRDefault="00A03CDE" w:rsidP="00F53063">
      <w:pPr>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33C" w:rsidRDefault="005C733C" w:rsidP="001F396F">
      <w:pPr>
        <w:spacing w:after="0" w:line="240" w:lineRule="auto"/>
      </w:pPr>
      <w:r>
        <w:separator/>
      </w:r>
    </w:p>
  </w:endnote>
  <w:endnote w:type="continuationSeparator" w:id="0">
    <w:p w:rsidR="005C733C" w:rsidRDefault="005C733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33C" w:rsidRDefault="005C733C" w:rsidP="001F396F">
      <w:pPr>
        <w:spacing w:after="0" w:line="240" w:lineRule="auto"/>
      </w:pPr>
      <w:r>
        <w:separator/>
      </w:r>
    </w:p>
  </w:footnote>
  <w:footnote w:type="continuationSeparator" w:id="0">
    <w:p w:rsidR="005C733C" w:rsidRDefault="005C733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44A"/>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6847"/>
    <w:rsid w:val="0053701B"/>
    <w:rsid w:val="00540083"/>
    <w:rsid w:val="00547B96"/>
    <w:rsid w:val="0055032B"/>
    <w:rsid w:val="0055061F"/>
    <w:rsid w:val="00550BD8"/>
    <w:rsid w:val="00551E40"/>
    <w:rsid w:val="005522E4"/>
    <w:rsid w:val="005527C5"/>
    <w:rsid w:val="00552A59"/>
    <w:rsid w:val="0055301F"/>
    <w:rsid w:val="00555022"/>
    <w:rsid w:val="005556E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33C"/>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77</Words>
  <Characters>455</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2017-10-05T10:10:00Z</dcterms:created>
  <dcterms:modified xsi:type="dcterms:W3CDTF">2017-10-05T10:14:00Z</dcterms:modified>
</cp:coreProperties>
</file>