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AD2" w:rsidRDefault="00641AD2" w:rsidP="00641AD2">
      <w:pPr>
        <w:pStyle w:val="Style29"/>
        <w:widowControl/>
        <w:spacing w:before="14" w:line="240" w:lineRule="auto"/>
        <w:rPr>
          <w:rStyle w:val="FontStyle71"/>
          <w:sz w:val="20"/>
          <w:szCs w:val="20"/>
          <w:u w:val="single"/>
        </w:rPr>
      </w:pPr>
      <w:r>
        <w:rPr>
          <w:rStyle w:val="FontStyle71"/>
          <w:sz w:val="20"/>
          <w:szCs w:val="20"/>
          <w:u w:val="single"/>
        </w:rPr>
        <w:t>V plochy výroby a skladování</w:t>
      </w:r>
    </w:p>
    <w:p w:rsidR="00902214" w:rsidRDefault="00902214" w:rsidP="00641AD2">
      <w:pPr>
        <w:pStyle w:val="Style19"/>
        <w:widowControl/>
        <w:spacing w:before="206"/>
        <w:ind w:right="5299"/>
        <w:rPr>
          <w:rStyle w:val="FontStyle71"/>
          <w:sz w:val="20"/>
          <w:szCs w:val="20"/>
        </w:rPr>
      </w:pPr>
    </w:p>
    <w:p w:rsidR="00902214" w:rsidRDefault="00902214" w:rsidP="00902214">
      <w:pPr>
        <w:spacing w:after="0"/>
        <w:rPr>
          <w:rFonts w:ascii="Arial" w:hAnsi="Arial" w:cs="Arial"/>
          <w:color w:val="000000"/>
          <w:sz w:val="20"/>
          <w:szCs w:val="20"/>
        </w:rPr>
      </w:pPr>
      <w:r>
        <w:rPr>
          <w:rFonts w:ascii="Arial" w:hAnsi="Arial" w:cs="Arial"/>
          <w:b/>
          <w:bCs/>
          <w:sz w:val="20"/>
          <w:szCs w:val="20"/>
        </w:rPr>
        <w:t xml:space="preserve">zastavitelná plocha </w:t>
      </w:r>
      <w:r w:rsidRPr="00301443">
        <w:rPr>
          <w:rFonts w:ascii="Arial" w:hAnsi="Arial" w:cs="Arial"/>
          <w:b/>
          <w:bCs/>
          <w:sz w:val="20"/>
          <w:szCs w:val="20"/>
        </w:rPr>
        <w:t>č.80 Podťaté</w:t>
      </w:r>
      <w:r w:rsidRPr="00301443">
        <w:rPr>
          <w:rFonts w:ascii="Arial" w:hAnsi="Arial" w:cs="Arial"/>
          <w:sz w:val="20"/>
          <w:szCs w:val="20"/>
        </w:rPr>
        <w:t xml:space="preserve"> </w:t>
      </w:r>
      <w:r w:rsidRPr="00301443">
        <w:rPr>
          <w:rFonts w:ascii="Arial" w:hAnsi="Arial" w:cs="Arial"/>
          <w:color w:val="000000"/>
          <w:sz w:val="20"/>
          <w:szCs w:val="20"/>
        </w:rPr>
        <w:t>(1,9</w:t>
      </w:r>
      <w:r>
        <w:rPr>
          <w:rFonts w:ascii="Arial" w:hAnsi="Arial" w:cs="Arial"/>
          <w:color w:val="000000"/>
          <w:sz w:val="20"/>
          <w:szCs w:val="20"/>
        </w:rPr>
        <w:t>8</w:t>
      </w:r>
      <w:r w:rsidRPr="00301443">
        <w:rPr>
          <w:rFonts w:ascii="Arial" w:hAnsi="Arial" w:cs="Arial"/>
          <w:color w:val="000000"/>
          <w:sz w:val="20"/>
          <w:szCs w:val="20"/>
        </w:rPr>
        <w:t xml:space="preserve"> ha)</w:t>
      </w:r>
    </w:p>
    <w:p w:rsidR="00902214" w:rsidRPr="00DA3184" w:rsidRDefault="00902214" w:rsidP="00902214">
      <w:pPr>
        <w:pStyle w:val="Default"/>
        <w:spacing w:line="276" w:lineRule="auto"/>
        <w:rPr>
          <w:rFonts w:ascii="Arial" w:hAnsi="Arial" w:cs="Arial"/>
          <w:color w:val="auto"/>
          <w:sz w:val="20"/>
          <w:szCs w:val="20"/>
        </w:rPr>
      </w:pPr>
      <w:r w:rsidRPr="00DA3184">
        <w:rPr>
          <w:rFonts w:ascii="Arial" w:hAnsi="Arial" w:cs="Arial"/>
          <w:color w:val="auto"/>
          <w:sz w:val="20"/>
          <w:szCs w:val="20"/>
        </w:rPr>
        <w:t>k.ú Velké Karlovice</w:t>
      </w:r>
    </w:p>
    <w:p w:rsidR="00902214" w:rsidRPr="00301443" w:rsidRDefault="00902214" w:rsidP="00902214">
      <w:pPr>
        <w:autoSpaceDE w:val="0"/>
        <w:autoSpaceDN w:val="0"/>
        <w:adjustRightInd w:val="0"/>
        <w:spacing w:after="0"/>
        <w:rPr>
          <w:rFonts w:ascii="Arial" w:hAnsi="Arial" w:cs="Arial"/>
          <w:i/>
          <w:iCs/>
          <w:color w:val="000000"/>
          <w:sz w:val="20"/>
          <w:szCs w:val="20"/>
        </w:rPr>
      </w:pPr>
      <w:r w:rsidRPr="00301443">
        <w:rPr>
          <w:rFonts w:ascii="Arial" w:hAnsi="Arial" w:cs="Arial"/>
          <w:i/>
          <w:iCs/>
          <w:color w:val="000000"/>
          <w:sz w:val="20"/>
          <w:szCs w:val="20"/>
        </w:rPr>
        <w:t xml:space="preserve">limity využití plochy: </w:t>
      </w:r>
      <w:r w:rsidRPr="00301443">
        <w:rPr>
          <w:rFonts w:ascii="Arial" w:hAnsi="Arial" w:cs="Arial"/>
          <w:color w:val="000000"/>
          <w:sz w:val="20"/>
          <w:szCs w:val="20"/>
        </w:rPr>
        <w:t>územní plán neeviduje</w:t>
      </w:r>
    </w:p>
    <w:p w:rsidR="00902214" w:rsidRPr="00827A9E" w:rsidRDefault="00902214" w:rsidP="00902214">
      <w:pPr>
        <w:autoSpaceDE w:val="0"/>
        <w:autoSpaceDN w:val="0"/>
        <w:adjustRightInd w:val="0"/>
        <w:spacing w:after="0"/>
        <w:rPr>
          <w:rFonts w:ascii="TimesNewRomanPSMT" w:hAnsi="TimesNewRomanPSMT" w:cs="TimesNewRomanPSMT"/>
          <w:b/>
          <w:bCs/>
          <w:color w:val="FF0000"/>
          <w:sz w:val="20"/>
          <w:szCs w:val="20"/>
        </w:rPr>
      </w:pPr>
      <w:r w:rsidRPr="00301443">
        <w:rPr>
          <w:rFonts w:ascii="Arial" w:hAnsi="Arial" w:cs="Arial"/>
          <w:i/>
          <w:iCs/>
          <w:color w:val="000000"/>
          <w:sz w:val="20"/>
          <w:szCs w:val="20"/>
        </w:rPr>
        <w:t xml:space="preserve">dříve vymezena v ÚP: </w:t>
      </w:r>
      <w:r w:rsidRPr="00301443">
        <w:rPr>
          <w:rFonts w:ascii="Arial" w:hAnsi="Arial" w:cs="Arial"/>
          <w:i/>
          <w:iCs/>
          <w:color w:val="000000"/>
          <w:sz w:val="20"/>
          <w:szCs w:val="20"/>
        </w:rPr>
        <w:tab/>
      </w:r>
      <w:r w:rsidRPr="004370BF">
        <w:rPr>
          <w:rFonts w:ascii="Arial" w:hAnsi="Arial" w:cs="Arial"/>
          <w:color w:val="000000"/>
          <w:sz w:val="20"/>
          <w:szCs w:val="20"/>
        </w:rPr>
        <w:t>ano, plocha zmenšena</w:t>
      </w:r>
      <w:r>
        <w:rPr>
          <w:rFonts w:ascii="Arial" w:hAnsi="Arial" w:cs="Arial"/>
          <w:color w:val="000000"/>
          <w:sz w:val="20"/>
          <w:szCs w:val="20"/>
        </w:rPr>
        <w:t xml:space="preserve"> </w:t>
      </w:r>
    </w:p>
    <w:p w:rsidR="00902214" w:rsidRPr="00301443" w:rsidRDefault="00902214" w:rsidP="00902214">
      <w:pPr>
        <w:autoSpaceDE w:val="0"/>
        <w:autoSpaceDN w:val="0"/>
        <w:adjustRightInd w:val="0"/>
        <w:spacing w:after="0"/>
        <w:rPr>
          <w:rFonts w:ascii="Arial" w:hAnsi="Arial" w:cs="Arial"/>
          <w:i/>
          <w:iCs/>
          <w:color w:val="000000"/>
          <w:sz w:val="20"/>
          <w:szCs w:val="20"/>
        </w:rPr>
      </w:pPr>
      <w:r w:rsidRPr="00301443">
        <w:rPr>
          <w:rFonts w:ascii="Arial" w:hAnsi="Arial" w:cs="Arial"/>
          <w:i/>
          <w:iCs/>
          <w:color w:val="000000"/>
          <w:sz w:val="20"/>
          <w:szCs w:val="20"/>
        </w:rPr>
        <w:t>popis a zdůvodnění:</w:t>
      </w:r>
    </w:p>
    <w:p w:rsidR="00902214" w:rsidRPr="00301443" w:rsidRDefault="00902214" w:rsidP="00902214">
      <w:pPr>
        <w:spacing w:after="0"/>
        <w:rPr>
          <w:rFonts w:ascii="Arial" w:hAnsi="Arial" w:cs="Arial"/>
          <w:sz w:val="20"/>
          <w:szCs w:val="20"/>
        </w:rPr>
      </w:pPr>
      <w:r w:rsidRPr="00301443">
        <w:rPr>
          <w:rFonts w:ascii="Arial" w:hAnsi="Arial" w:cs="Arial"/>
          <w:color w:val="000000"/>
          <w:sz w:val="20"/>
          <w:szCs w:val="20"/>
        </w:rPr>
        <w:t xml:space="preserve">- </w:t>
      </w:r>
      <w:r w:rsidRPr="00301443">
        <w:rPr>
          <w:rFonts w:ascii="Arial" w:hAnsi="Arial" w:cs="Arial"/>
          <w:sz w:val="20"/>
          <w:szCs w:val="20"/>
        </w:rPr>
        <w:t>plocha pro rozvoj podnikání navazuje na zastavěnou plochu stejné funkce</w:t>
      </w:r>
    </w:p>
    <w:p w:rsidR="00902214" w:rsidRPr="00301443" w:rsidRDefault="00902214" w:rsidP="00902214">
      <w:pPr>
        <w:spacing w:after="0"/>
        <w:rPr>
          <w:rFonts w:ascii="Arial" w:hAnsi="Arial" w:cs="Arial"/>
          <w:sz w:val="20"/>
          <w:szCs w:val="20"/>
        </w:rPr>
      </w:pPr>
      <w:r w:rsidRPr="00301443">
        <w:rPr>
          <w:rFonts w:ascii="Arial" w:hAnsi="Arial" w:cs="Arial"/>
          <w:sz w:val="20"/>
          <w:szCs w:val="20"/>
        </w:rPr>
        <w:t xml:space="preserve">- výhodné napojení na dopravní </w:t>
      </w:r>
      <w:r>
        <w:rPr>
          <w:rFonts w:ascii="Arial" w:hAnsi="Arial" w:cs="Arial"/>
          <w:sz w:val="20"/>
          <w:szCs w:val="20"/>
        </w:rPr>
        <w:t xml:space="preserve">(situovaná při silnici III/48715) </w:t>
      </w:r>
      <w:r w:rsidRPr="00301443">
        <w:rPr>
          <w:rFonts w:ascii="Arial" w:hAnsi="Arial" w:cs="Arial"/>
          <w:sz w:val="20"/>
          <w:szCs w:val="20"/>
        </w:rPr>
        <w:t>a technickou infrastrukturu</w:t>
      </w:r>
    </w:p>
    <w:p w:rsidR="00902214" w:rsidRDefault="00902214" w:rsidP="00641AD2">
      <w:pPr>
        <w:pStyle w:val="Style19"/>
        <w:widowControl/>
        <w:spacing w:before="206"/>
        <w:ind w:right="5299"/>
        <w:rPr>
          <w:rStyle w:val="FontStyle71"/>
          <w:sz w:val="20"/>
          <w:szCs w:val="20"/>
        </w:rPr>
      </w:pPr>
    </w:p>
    <w:p w:rsidR="00641AD2" w:rsidRDefault="00641AD2" w:rsidP="00641AD2">
      <w:pPr>
        <w:pStyle w:val="Style19"/>
        <w:widowControl/>
        <w:spacing w:before="206"/>
        <w:ind w:right="5299"/>
        <w:rPr>
          <w:rStyle w:val="FontStyle71"/>
          <w:sz w:val="20"/>
          <w:szCs w:val="20"/>
        </w:rPr>
      </w:pPr>
      <w:r>
        <w:rPr>
          <w:rStyle w:val="FontStyle71"/>
          <w:sz w:val="20"/>
          <w:szCs w:val="20"/>
        </w:rPr>
        <w:t>Hlavní využití:</w:t>
      </w:r>
    </w:p>
    <w:p w:rsidR="00641AD2" w:rsidRDefault="00641AD2" w:rsidP="00641AD2">
      <w:pPr>
        <w:pStyle w:val="Style43"/>
        <w:widowControl/>
        <w:spacing w:line="240" w:lineRule="exact"/>
        <w:ind w:left="360" w:firstLine="0"/>
        <w:jc w:val="left"/>
      </w:pPr>
    </w:p>
    <w:p w:rsidR="00641AD2" w:rsidRDefault="00641AD2" w:rsidP="00641AD2">
      <w:pPr>
        <w:pStyle w:val="Style43"/>
        <w:widowControl/>
        <w:tabs>
          <w:tab w:val="left" w:pos="720"/>
        </w:tabs>
        <w:spacing w:before="29"/>
        <w:ind w:left="360" w:firstLine="0"/>
        <w:jc w:val="left"/>
        <w:rPr>
          <w:rStyle w:val="FontStyle70"/>
          <w:sz w:val="20"/>
          <w:szCs w:val="20"/>
        </w:rPr>
      </w:pPr>
      <w:r>
        <w:rPr>
          <w:rStyle w:val="FontStyle70"/>
          <w:sz w:val="20"/>
          <w:szCs w:val="20"/>
        </w:rPr>
        <w:t>-</w:t>
      </w:r>
      <w:r>
        <w:rPr>
          <w:rStyle w:val="FontStyle70"/>
          <w:sz w:val="20"/>
          <w:szCs w:val="20"/>
        </w:rPr>
        <w:tab/>
        <w:t>výroba a skladování, stavby, zařízení a jiná opatření pro zemědělskou výrobu</w:t>
      </w:r>
    </w:p>
    <w:p w:rsidR="00641AD2" w:rsidRDefault="00641AD2" w:rsidP="00641AD2">
      <w:pPr>
        <w:pStyle w:val="Style43"/>
        <w:widowControl/>
        <w:tabs>
          <w:tab w:val="left" w:pos="720"/>
        </w:tabs>
        <w:spacing w:before="29"/>
        <w:ind w:left="360" w:firstLine="0"/>
        <w:jc w:val="left"/>
        <w:rPr>
          <w:rStyle w:val="FontStyle70"/>
          <w:sz w:val="20"/>
          <w:szCs w:val="20"/>
        </w:rPr>
      </w:pPr>
    </w:p>
    <w:p w:rsidR="00641AD2" w:rsidRDefault="00641AD2" w:rsidP="00641AD2">
      <w:pPr>
        <w:pStyle w:val="Style29"/>
        <w:widowControl/>
        <w:spacing w:line="264" w:lineRule="exact"/>
        <w:rPr>
          <w:rStyle w:val="FontStyle71"/>
          <w:sz w:val="20"/>
          <w:szCs w:val="20"/>
        </w:rPr>
      </w:pPr>
      <w:r>
        <w:rPr>
          <w:rStyle w:val="FontStyle71"/>
          <w:sz w:val="20"/>
          <w:szCs w:val="20"/>
        </w:rPr>
        <w:t>Přípustné využití:</w:t>
      </w:r>
    </w:p>
    <w:p w:rsidR="00641AD2" w:rsidRDefault="00641AD2" w:rsidP="00641AD2">
      <w:pPr>
        <w:pStyle w:val="Style43"/>
        <w:widowControl/>
        <w:numPr>
          <w:ilvl w:val="0"/>
          <w:numId w:val="33"/>
        </w:numPr>
        <w:tabs>
          <w:tab w:val="left" w:pos="720"/>
        </w:tabs>
        <w:ind w:left="360"/>
        <w:jc w:val="left"/>
        <w:rPr>
          <w:rStyle w:val="FontStyle69"/>
          <w:rFonts w:ascii="Arial" w:hAnsi="Arial" w:cs="Arial"/>
        </w:rPr>
      </w:pPr>
      <w:r>
        <w:rPr>
          <w:rStyle w:val="FontStyle70"/>
          <w:sz w:val="20"/>
          <w:szCs w:val="20"/>
        </w:rPr>
        <w:t>dopravní a technická infrastruktura slučitelná s hlavním využitím</w:t>
      </w:r>
    </w:p>
    <w:p w:rsidR="00641AD2" w:rsidRDefault="00641AD2" w:rsidP="00641AD2">
      <w:pPr>
        <w:pStyle w:val="Style43"/>
        <w:widowControl/>
        <w:numPr>
          <w:ilvl w:val="0"/>
          <w:numId w:val="33"/>
        </w:numPr>
        <w:tabs>
          <w:tab w:val="left" w:pos="720"/>
        </w:tabs>
        <w:ind w:left="360"/>
        <w:jc w:val="left"/>
        <w:rPr>
          <w:rStyle w:val="FontStyle69"/>
          <w:rFonts w:ascii="Arial" w:hAnsi="Arial" w:cs="Arial"/>
        </w:rPr>
      </w:pPr>
      <w:r>
        <w:rPr>
          <w:rStyle w:val="FontStyle70"/>
          <w:sz w:val="20"/>
          <w:szCs w:val="20"/>
        </w:rPr>
        <w:t>občanské vybavení slučitelné s hlavním využitím</w:t>
      </w:r>
    </w:p>
    <w:p w:rsidR="00641AD2" w:rsidRDefault="00641AD2" w:rsidP="00641AD2">
      <w:pPr>
        <w:pStyle w:val="Style43"/>
        <w:widowControl/>
        <w:numPr>
          <w:ilvl w:val="0"/>
          <w:numId w:val="33"/>
        </w:numPr>
        <w:tabs>
          <w:tab w:val="left" w:pos="720"/>
        </w:tabs>
        <w:ind w:left="360"/>
        <w:jc w:val="left"/>
        <w:rPr>
          <w:rStyle w:val="FontStyle69"/>
          <w:rFonts w:ascii="Arial" w:hAnsi="Arial" w:cs="Arial"/>
        </w:rPr>
      </w:pPr>
      <w:r>
        <w:rPr>
          <w:rStyle w:val="FontStyle70"/>
          <w:sz w:val="20"/>
          <w:szCs w:val="20"/>
        </w:rPr>
        <w:t>stavby a zařízení sloužící ke sběru, soustředění, třídění, zpracování a likvidaci odpadu</w:t>
      </w:r>
    </w:p>
    <w:p w:rsidR="00641AD2" w:rsidRDefault="00641AD2" w:rsidP="00641AD2">
      <w:pPr>
        <w:pStyle w:val="Style43"/>
        <w:widowControl/>
        <w:numPr>
          <w:ilvl w:val="0"/>
          <w:numId w:val="33"/>
        </w:numPr>
        <w:tabs>
          <w:tab w:val="left" w:pos="720"/>
        </w:tabs>
        <w:ind w:left="360"/>
        <w:jc w:val="left"/>
        <w:rPr>
          <w:rStyle w:val="FontStyle70"/>
          <w:sz w:val="20"/>
          <w:szCs w:val="20"/>
        </w:rPr>
      </w:pPr>
      <w:r>
        <w:rPr>
          <w:rStyle w:val="FontStyle70"/>
          <w:sz w:val="20"/>
          <w:szCs w:val="20"/>
        </w:rPr>
        <w:t>zeleň</w:t>
      </w:r>
    </w:p>
    <w:p w:rsidR="00641AD2" w:rsidRDefault="00641AD2" w:rsidP="00641AD2">
      <w:pPr>
        <w:pStyle w:val="Style43"/>
        <w:widowControl/>
        <w:numPr>
          <w:ilvl w:val="0"/>
          <w:numId w:val="33"/>
        </w:numPr>
        <w:tabs>
          <w:tab w:val="left" w:pos="720"/>
        </w:tabs>
        <w:ind w:left="360"/>
        <w:jc w:val="left"/>
        <w:rPr>
          <w:rStyle w:val="FontStyle69"/>
          <w:rFonts w:ascii="Arial" w:hAnsi="Arial" w:cs="Arial"/>
        </w:rPr>
      </w:pPr>
      <w:r>
        <w:rPr>
          <w:rStyle w:val="FontStyle70"/>
          <w:sz w:val="20"/>
          <w:szCs w:val="20"/>
        </w:rPr>
        <w:t>informační a reklamní zařízení, stavby pro reklamu</w:t>
      </w:r>
    </w:p>
    <w:p w:rsidR="00641AD2" w:rsidRDefault="00641AD2" w:rsidP="00641AD2">
      <w:pPr>
        <w:pStyle w:val="Style43"/>
        <w:widowControl/>
        <w:numPr>
          <w:ilvl w:val="0"/>
          <w:numId w:val="33"/>
        </w:numPr>
        <w:tabs>
          <w:tab w:val="left" w:pos="720"/>
        </w:tabs>
        <w:ind w:left="360"/>
        <w:jc w:val="left"/>
        <w:rPr>
          <w:rStyle w:val="FontStyle70"/>
          <w:sz w:val="20"/>
          <w:szCs w:val="20"/>
        </w:rPr>
      </w:pPr>
      <w:r>
        <w:rPr>
          <w:rStyle w:val="FontStyle70"/>
          <w:sz w:val="20"/>
          <w:szCs w:val="20"/>
        </w:rPr>
        <w:t>protihluková opatření</w:t>
      </w:r>
    </w:p>
    <w:p w:rsidR="00641AD2" w:rsidRDefault="00641AD2" w:rsidP="00641AD2">
      <w:pPr>
        <w:pStyle w:val="Style43"/>
        <w:widowControl/>
        <w:tabs>
          <w:tab w:val="left" w:pos="720"/>
        </w:tabs>
        <w:ind w:firstLine="0"/>
        <w:jc w:val="left"/>
        <w:rPr>
          <w:rStyle w:val="FontStyle70"/>
          <w:b/>
          <w:sz w:val="20"/>
          <w:szCs w:val="20"/>
        </w:rPr>
      </w:pPr>
    </w:p>
    <w:p w:rsidR="00641AD2" w:rsidRPr="00D85B9D" w:rsidRDefault="00641AD2" w:rsidP="00641AD2">
      <w:pPr>
        <w:pStyle w:val="Style43"/>
        <w:widowControl/>
        <w:tabs>
          <w:tab w:val="left" w:pos="720"/>
        </w:tabs>
        <w:ind w:firstLine="0"/>
        <w:jc w:val="left"/>
        <w:rPr>
          <w:rStyle w:val="FontStyle70"/>
          <w:b/>
          <w:sz w:val="20"/>
          <w:szCs w:val="20"/>
        </w:rPr>
      </w:pPr>
      <w:r w:rsidRPr="00D85B9D">
        <w:rPr>
          <w:rStyle w:val="FontStyle70"/>
          <w:b/>
          <w:sz w:val="20"/>
          <w:szCs w:val="20"/>
        </w:rPr>
        <w:t>Podmíněně přípustné využití:</w:t>
      </w:r>
    </w:p>
    <w:p w:rsidR="00641AD2" w:rsidRDefault="00641AD2" w:rsidP="00641AD2">
      <w:pPr>
        <w:pStyle w:val="Style43"/>
        <w:widowControl/>
        <w:numPr>
          <w:ilvl w:val="0"/>
          <w:numId w:val="33"/>
        </w:numPr>
        <w:tabs>
          <w:tab w:val="left" w:pos="720"/>
        </w:tabs>
        <w:ind w:left="360"/>
        <w:jc w:val="left"/>
        <w:rPr>
          <w:rStyle w:val="FontStyle69"/>
          <w:rFonts w:ascii="Arial" w:hAnsi="Arial" w:cs="Arial"/>
        </w:rPr>
      </w:pPr>
      <w:r>
        <w:rPr>
          <w:rStyle w:val="FontStyle70"/>
          <w:sz w:val="20"/>
          <w:szCs w:val="20"/>
        </w:rPr>
        <w:t>služební a pohotovostní byty podmiňující hlavní využití</w:t>
      </w:r>
    </w:p>
    <w:sectPr w:rsidR="00641AD2"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18DE" w:rsidRDefault="001118DE" w:rsidP="001F396F">
      <w:pPr>
        <w:spacing w:after="0" w:line="240" w:lineRule="auto"/>
      </w:pPr>
      <w:r>
        <w:separator/>
      </w:r>
    </w:p>
  </w:endnote>
  <w:endnote w:type="continuationSeparator" w:id="0">
    <w:p w:rsidR="001118DE" w:rsidRDefault="001118DE"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NewRomanPS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18DE" w:rsidRDefault="001118DE" w:rsidP="001F396F">
      <w:pPr>
        <w:spacing w:after="0" w:line="240" w:lineRule="auto"/>
      </w:pPr>
      <w:r>
        <w:separator/>
      </w:r>
    </w:p>
  </w:footnote>
  <w:footnote w:type="continuationSeparator" w:id="0">
    <w:p w:rsidR="001118DE" w:rsidRDefault="001118DE"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18DE"/>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206B"/>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1AD2"/>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5754"/>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214"/>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2076"/>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BD6"/>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123</Words>
  <Characters>731</Characters>
  <Application>Microsoft Office Word</Application>
  <DocSecurity>0</DocSecurity>
  <Lines>6</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2017-10-05T11:21:00Z</dcterms:created>
  <dcterms:modified xsi:type="dcterms:W3CDTF">2017-10-05T11:23:00Z</dcterms:modified>
</cp:coreProperties>
</file>