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AD2" w:rsidRDefault="00641AD2" w:rsidP="00641AD2">
      <w:pPr>
        <w:pStyle w:val="Style29"/>
        <w:widowControl/>
        <w:spacing w:before="14" w:line="240" w:lineRule="auto"/>
        <w:rPr>
          <w:rStyle w:val="FontStyle71"/>
          <w:sz w:val="20"/>
          <w:szCs w:val="20"/>
          <w:u w:val="single"/>
        </w:rPr>
      </w:pPr>
      <w:r>
        <w:rPr>
          <w:rStyle w:val="FontStyle71"/>
          <w:sz w:val="20"/>
          <w:szCs w:val="20"/>
          <w:u w:val="single"/>
        </w:rPr>
        <w:t>V plochy výroby a skladování</w:t>
      </w:r>
    </w:p>
    <w:p w:rsidR="00902214" w:rsidRDefault="00902214" w:rsidP="00641AD2">
      <w:pPr>
        <w:pStyle w:val="Style19"/>
        <w:widowControl/>
        <w:spacing w:before="206"/>
        <w:ind w:right="5299"/>
        <w:rPr>
          <w:rStyle w:val="FontStyle71"/>
          <w:sz w:val="20"/>
          <w:szCs w:val="20"/>
        </w:rPr>
      </w:pPr>
    </w:p>
    <w:p w:rsidR="007C6E50" w:rsidRDefault="00902214" w:rsidP="007C6E50">
      <w:pPr>
        <w:autoSpaceDE w:val="0"/>
        <w:autoSpaceDN w:val="0"/>
        <w:adjustRightInd w:val="0"/>
        <w:spacing w:after="0"/>
        <w:rPr>
          <w:rFonts w:ascii="Arial" w:hAnsi="Arial" w:cs="Arial"/>
          <w:color w:val="000000"/>
          <w:sz w:val="20"/>
          <w:szCs w:val="20"/>
        </w:rPr>
      </w:pPr>
      <w:r>
        <w:rPr>
          <w:rFonts w:ascii="Arial" w:hAnsi="Arial" w:cs="Arial"/>
          <w:b/>
          <w:bCs/>
          <w:sz w:val="20"/>
          <w:szCs w:val="20"/>
        </w:rPr>
        <w:t xml:space="preserve">zastavitelná plocha </w:t>
      </w:r>
      <w:r w:rsidR="007C6E50" w:rsidRPr="00301443">
        <w:rPr>
          <w:rFonts w:ascii="Arial" w:hAnsi="Arial" w:cs="Arial"/>
          <w:b/>
          <w:bCs/>
          <w:sz w:val="20"/>
          <w:szCs w:val="20"/>
        </w:rPr>
        <w:t xml:space="preserve">č.81 </w:t>
      </w:r>
      <w:proofErr w:type="spellStart"/>
      <w:r w:rsidR="007C6E50" w:rsidRPr="00301443">
        <w:rPr>
          <w:rFonts w:ascii="Arial" w:hAnsi="Arial" w:cs="Arial"/>
          <w:b/>
          <w:bCs/>
          <w:sz w:val="20"/>
          <w:szCs w:val="20"/>
        </w:rPr>
        <w:t>Tísňavy</w:t>
      </w:r>
      <w:proofErr w:type="spellEnd"/>
      <w:r w:rsidR="007C6E50" w:rsidRPr="00301443">
        <w:rPr>
          <w:rFonts w:ascii="Arial" w:hAnsi="Arial" w:cs="Arial"/>
          <w:b/>
          <w:bCs/>
          <w:sz w:val="20"/>
          <w:szCs w:val="20"/>
        </w:rPr>
        <w:t xml:space="preserve"> </w:t>
      </w:r>
      <w:r w:rsidR="007C6E50" w:rsidRPr="00301443">
        <w:rPr>
          <w:rFonts w:ascii="Arial" w:hAnsi="Arial" w:cs="Arial"/>
          <w:color w:val="000000"/>
          <w:sz w:val="20"/>
          <w:szCs w:val="20"/>
        </w:rPr>
        <w:t>(0,03 ha)</w:t>
      </w:r>
    </w:p>
    <w:p w:rsidR="007C6E50" w:rsidRPr="00DA3184" w:rsidRDefault="007C6E50" w:rsidP="007C6E50">
      <w:pPr>
        <w:pStyle w:val="Default"/>
        <w:spacing w:line="276" w:lineRule="auto"/>
        <w:rPr>
          <w:rFonts w:ascii="Arial" w:hAnsi="Arial" w:cs="Arial"/>
          <w:color w:val="auto"/>
          <w:sz w:val="20"/>
          <w:szCs w:val="20"/>
        </w:rPr>
      </w:pPr>
      <w:r w:rsidRPr="00DA3184">
        <w:rPr>
          <w:rFonts w:ascii="Arial" w:hAnsi="Arial" w:cs="Arial"/>
          <w:color w:val="auto"/>
          <w:sz w:val="20"/>
          <w:szCs w:val="20"/>
        </w:rPr>
        <w:t xml:space="preserve">k.ú </w:t>
      </w:r>
      <w:r>
        <w:rPr>
          <w:rFonts w:ascii="Arial" w:hAnsi="Arial" w:cs="Arial"/>
          <w:color w:val="auto"/>
          <w:sz w:val="20"/>
          <w:szCs w:val="20"/>
        </w:rPr>
        <w:t xml:space="preserve">Malé </w:t>
      </w:r>
      <w:r w:rsidRPr="00DA3184">
        <w:rPr>
          <w:rFonts w:ascii="Arial" w:hAnsi="Arial" w:cs="Arial"/>
          <w:color w:val="auto"/>
          <w:sz w:val="20"/>
          <w:szCs w:val="20"/>
        </w:rPr>
        <w:t>Karlovice</w:t>
      </w:r>
    </w:p>
    <w:p w:rsidR="007C6E50" w:rsidRPr="00301443" w:rsidRDefault="007C6E50" w:rsidP="007C6E50">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limity využití plochy:</w:t>
      </w:r>
    </w:p>
    <w:p w:rsidR="007C6E50" w:rsidRPr="00301443" w:rsidRDefault="007C6E50" w:rsidP="007C6E50">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 xml:space="preserve"> </w:t>
      </w:r>
      <w:r w:rsidRPr="00301443">
        <w:rPr>
          <w:rFonts w:ascii="Arial" w:hAnsi="Arial" w:cs="Arial"/>
          <w:color w:val="000000"/>
          <w:sz w:val="20"/>
          <w:szCs w:val="20"/>
        </w:rPr>
        <w:t>- malá část pozemku leží v ochranném pásmu lesa</w:t>
      </w:r>
    </w:p>
    <w:p w:rsidR="007C6E50" w:rsidRPr="00301443" w:rsidRDefault="007C6E50" w:rsidP="007C6E50">
      <w:pPr>
        <w:autoSpaceDE w:val="0"/>
        <w:autoSpaceDN w:val="0"/>
        <w:adjustRightInd w:val="0"/>
        <w:spacing w:after="0"/>
        <w:rPr>
          <w:rFonts w:ascii="Arial" w:hAnsi="Arial" w:cs="Arial"/>
          <w:color w:val="000000"/>
          <w:sz w:val="20"/>
          <w:szCs w:val="20"/>
        </w:rPr>
      </w:pPr>
      <w:r w:rsidRPr="00301443">
        <w:rPr>
          <w:rFonts w:ascii="Arial" w:hAnsi="Arial" w:cs="Arial"/>
          <w:i/>
          <w:iCs/>
          <w:color w:val="000000"/>
          <w:sz w:val="20"/>
          <w:szCs w:val="20"/>
        </w:rPr>
        <w:t xml:space="preserve">dříve vymezena v ÚP: </w:t>
      </w:r>
      <w:r w:rsidRPr="00301443">
        <w:rPr>
          <w:rFonts w:ascii="Arial" w:hAnsi="Arial" w:cs="Arial"/>
          <w:i/>
          <w:iCs/>
          <w:color w:val="000000"/>
          <w:sz w:val="20"/>
          <w:szCs w:val="20"/>
        </w:rPr>
        <w:tab/>
      </w:r>
      <w:r w:rsidRPr="00301443">
        <w:rPr>
          <w:rFonts w:ascii="Arial" w:hAnsi="Arial" w:cs="Arial"/>
          <w:color w:val="000000"/>
          <w:sz w:val="20"/>
          <w:szCs w:val="20"/>
        </w:rPr>
        <w:t>ne</w:t>
      </w:r>
    </w:p>
    <w:p w:rsidR="007C6E50" w:rsidRPr="00301443" w:rsidRDefault="007C6E50" w:rsidP="007C6E50">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popis a zdůvodnění:</w:t>
      </w:r>
    </w:p>
    <w:p w:rsidR="007C6E50" w:rsidRPr="00301443" w:rsidRDefault="007C6E50" w:rsidP="007C6E50">
      <w:pPr>
        <w:autoSpaceDE w:val="0"/>
        <w:autoSpaceDN w:val="0"/>
        <w:adjustRightInd w:val="0"/>
        <w:spacing w:after="0"/>
        <w:jc w:val="both"/>
        <w:rPr>
          <w:rFonts w:ascii="Arial" w:hAnsi="Arial" w:cs="Arial"/>
          <w:sz w:val="20"/>
          <w:szCs w:val="20"/>
        </w:rPr>
      </w:pPr>
      <w:r w:rsidRPr="00301443">
        <w:rPr>
          <w:rFonts w:ascii="Arial" w:hAnsi="Arial" w:cs="Arial"/>
          <w:color w:val="000000"/>
          <w:sz w:val="20"/>
          <w:szCs w:val="20"/>
        </w:rPr>
        <w:t xml:space="preserve">- </w:t>
      </w:r>
      <w:r w:rsidRPr="00301443">
        <w:rPr>
          <w:rFonts w:ascii="Arial" w:hAnsi="Arial" w:cs="Arial"/>
          <w:sz w:val="20"/>
          <w:szCs w:val="20"/>
        </w:rPr>
        <w:t xml:space="preserve">plocha v sousedství stávající výroby pro potřeby jejich majitelů, navazuje na zastavěné území </w:t>
      </w:r>
    </w:p>
    <w:p w:rsidR="00902214" w:rsidRDefault="00902214" w:rsidP="007C6E50">
      <w:pPr>
        <w:spacing w:after="0"/>
        <w:rPr>
          <w:rStyle w:val="FontStyle71"/>
          <w:sz w:val="20"/>
          <w:szCs w:val="20"/>
        </w:rPr>
      </w:pPr>
    </w:p>
    <w:p w:rsidR="00641AD2" w:rsidRDefault="00641AD2" w:rsidP="00641AD2">
      <w:pPr>
        <w:pStyle w:val="Style19"/>
        <w:widowControl/>
        <w:spacing w:before="206"/>
        <w:ind w:right="5299"/>
        <w:rPr>
          <w:rStyle w:val="FontStyle71"/>
          <w:sz w:val="20"/>
          <w:szCs w:val="20"/>
        </w:rPr>
      </w:pPr>
      <w:r>
        <w:rPr>
          <w:rStyle w:val="FontStyle71"/>
          <w:sz w:val="20"/>
          <w:szCs w:val="20"/>
        </w:rPr>
        <w:t>Hlavní využití:</w:t>
      </w:r>
    </w:p>
    <w:p w:rsidR="00641AD2" w:rsidRDefault="00641AD2" w:rsidP="00641AD2">
      <w:pPr>
        <w:pStyle w:val="Style43"/>
        <w:widowControl/>
        <w:spacing w:line="240" w:lineRule="exact"/>
        <w:ind w:left="360" w:firstLine="0"/>
        <w:jc w:val="left"/>
      </w:pPr>
    </w:p>
    <w:p w:rsidR="00641AD2" w:rsidRDefault="00641AD2" w:rsidP="00641AD2">
      <w:pPr>
        <w:pStyle w:val="Style43"/>
        <w:widowControl/>
        <w:tabs>
          <w:tab w:val="left" w:pos="720"/>
        </w:tabs>
        <w:spacing w:before="29"/>
        <w:ind w:left="360" w:firstLine="0"/>
        <w:jc w:val="left"/>
        <w:rPr>
          <w:rStyle w:val="FontStyle70"/>
          <w:sz w:val="20"/>
          <w:szCs w:val="20"/>
        </w:rPr>
      </w:pPr>
      <w:r>
        <w:rPr>
          <w:rStyle w:val="FontStyle70"/>
          <w:sz w:val="20"/>
          <w:szCs w:val="20"/>
        </w:rPr>
        <w:t>-</w:t>
      </w:r>
      <w:r>
        <w:rPr>
          <w:rStyle w:val="FontStyle70"/>
          <w:sz w:val="20"/>
          <w:szCs w:val="20"/>
        </w:rPr>
        <w:tab/>
        <w:t>výroba a skladování, stavby, zařízení a jiná opatření pro zemědělskou výrobu</w:t>
      </w:r>
    </w:p>
    <w:p w:rsidR="00641AD2" w:rsidRDefault="00641AD2" w:rsidP="00641AD2">
      <w:pPr>
        <w:pStyle w:val="Style43"/>
        <w:widowControl/>
        <w:tabs>
          <w:tab w:val="left" w:pos="720"/>
        </w:tabs>
        <w:spacing w:before="29"/>
        <w:ind w:left="360" w:firstLine="0"/>
        <w:jc w:val="left"/>
        <w:rPr>
          <w:rStyle w:val="FontStyle70"/>
          <w:sz w:val="20"/>
          <w:szCs w:val="20"/>
        </w:rPr>
      </w:pPr>
    </w:p>
    <w:p w:rsidR="00641AD2" w:rsidRDefault="00641AD2" w:rsidP="00641AD2">
      <w:pPr>
        <w:pStyle w:val="Style29"/>
        <w:widowControl/>
        <w:spacing w:line="264" w:lineRule="exact"/>
        <w:rPr>
          <w:rStyle w:val="FontStyle71"/>
          <w:sz w:val="20"/>
          <w:szCs w:val="20"/>
        </w:rPr>
      </w:pPr>
      <w:r>
        <w:rPr>
          <w:rStyle w:val="FontStyle71"/>
          <w:sz w:val="20"/>
          <w:szCs w:val="20"/>
        </w:rPr>
        <w:t>Přípustné využití:</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dopravní a technická infrastruktura slučitelná s hlavním využitím</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občanské vybavení slučitelné s hlavním využitím</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stavby a zařízení sloužící ke sběru, soustředění, třídění, zpracování a likvidaci odpadu</w:t>
      </w:r>
    </w:p>
    <w:p w:rsidR="00641AD2" w:rsidRDefault="00641AD2" w:rsidP="00641AD2">
      <w:pPr>
        <w:pStyle w:val="Style43"/>
        <w:widowControl/>
        <w:numPr>
          <w:ilvl w:val="0"/>
          <w:numId w:val="33"/>
        </w:numPr>
        <w:tabs>
          <w:tab w:val="left" w:pos="720"/>
        </w:tabs>
        <w:ind w:left="360"/>
        <w:jc w:val="left"/>
        <w:rPr>
          <w:rStyle w:val="FontStyle70"/>
          <w:sz w:val="20"/>
          <w:szCs w:val="20"/>
        </w:rPr>
      </w:pPr>
      <w:r>
        <w:rPr>
          <w:rStyle w:val="FontStyle70"/>
          <w:sz w:val="20"/>
          <w:szCs w:val="20"/>
        </w:rPr>
        <w:t>zeleň</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informační a reklamní zařízení, stavby pro reklamu</w:t>
      </w:r>
    </w:p>
    <w:p w:rsidR="00641AD2" w:rsidRDefault="00641AD2" w:rsidP="00641AD2">
      <w:pPr>
        <w:pStyle w:val="Style43"/>
        <w:widowControl/>
        <w:numPr>
          <w:ilvl w:val="0"/>
          <w:numId w:val="33"/>
        </w:numPr>
        <w:tabs>
          <w:tab w:val="left" w:pos="720"/>
        </w:tabs>
        <w:ind w:left="360"/>
        <w:jc w:val="left"/>
        <w:rPr>
          <w:rStyle w:val="FontStyle70"/>
          <w:sz w:val="20"/>
          <w:szCs w:val="20"/>
        </w:rPr>
      </w:pPr>
      <w:r>
        <w:rPr>
          <w:rStyle w:val="FontStyle70"/>
          <w:sz w:val="20"/>
          <w:szCs w:val="20"/>
        </w:rPr>
        <w:t>protihluková opatření</w:t>
      </w:r>
    </w:p>
    <w:p w:rsidR="00641AD2" w:rsidRDefault="00641AD2" w:rsidP="00641AD2">
      <w:pPr>
        <w:pStyle w:val="Style43"/>
        <w:widowControl/>
        <w:tabs>
          <w:tab w:val="left" w:pos="720"/>
        </w:tabs>
        <w:ind w:firstLine="0"/>
        <w:jc w:val="left"/>
        <w:rPr>
          <w:rStyle w:val="FontStyle70"/>
          <w:b/>
          <w:sz w:val="20"/>
          <w:szCs w:val="20"/>
        </w:rPr>
      </w:pPr>
    </w:p>
    <w:p w:rsidR="00641AD2" w:rsidRPr="00D85B9D" w:rsidRDefault="00641AD2" w:rsidP="00641AD2">
      <w:pPr>
        <w:pStyle w:val="Style43"/>
        <w:widowControl/>
        <w:tabs>
          <w:tab w:val="left" w:pos="720"/>
        </w:tabs>
        <w:ind w:firstLine="0"/>
        <w:jc w:val="left"/>
        <w:rPr>
          <w:rStyle w:val="FontStyle70"/>
          <w:b/>
          <w:sz w:val="20"/>
          <w:szCs w:val="20"/>
        </w:rPr>
      </w:pPr>
      <w:r w:rsidRPr="00D85B9D">
        <w:rPr>
          <w:rStyle w:val="FontStyle70"/>
          <w:b/>
          <w:sz w:val="20"/>
          <w:szCs w:val="20"/>
        </w:rPr>
        <w:t>Podmíněně přípustné využití:</w:t>
      </w:r>
    </w:p>
    <w:p w:rsidR="00641AD2" w:rsidRDefault="00641AD2" w:rsidP="00641AD2">
      <w:pPr>
        <w:pStyle w:val="Style43"/>
        <w:widowControl/>
        <w:numPr>
          <w:ilvl w:val="0"/>
          <w:numId w:val="33"/>
        </w:numPr>
        <w:tabs>
          <w:tab w:val="left" w:pos="720"/>
        </w:tabs>
        <w:ind w:left="360"/>
        <w:jc w:val="left"/>
        <w:rPr>
          <w:rStyle w:val="FontStyle69"/>
          <w:rFonts w:ascii="Arial" w:hAnsi="Arial" w:cs="Arial"/>
        </w:rPr>
      </w:pPr>
      <w:r>
        <w:rPr>
          <w:rStyle w:val="FontStyle70"/>
          <w:sz w:val="20"/>
          <w:szCs w:val="20"/>
        </w:rPr>
        <w:t>služební a pohotovostní byty podmiňující hlavní využití</w:t>
      </w:r>
    </w:p>
    <w:sectPr w:rsidR="00641AD2"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C0C" w:rsidRDefault="00B81C0C" w:rsidP="001F396F">
      <w:pPr>
        <w:spacing w:after="0" w:line="240" w:lineRule="auto"/>
      </w:pPr>
      <w:r>
        <w:separator/>
      </w:r>
    </w:p>
  </w:endnote>
  <w:endnote w:type="continuationSeparator" w:id="0">
    <w:p w:rsidR="00B81C0C" w:rsidRDefault="00B81C0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C0C" w:rsidRDefault="00B81C0C" w:rsidP="001F396F">
      <w:pPr>
        <w:spacing w:after="0" w:line="240" w:lineRule="auto"/>
      </w:pPr>
      <w:r>
        <w:separator/>
      </w:r>
    </w:p>
  </w:footnote>
  <w:footnote w:type="continuationSeparator" w:id="0">
    <w:p w:rsidR="00B81C0C" w:rsidRDefault="00B81C0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206B"/>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A731D"/>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6E50"/>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5754"/>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214"/>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C0C"/>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BD6"/>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677</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2017-10-05T11:23:00Z</dcterms:created>
  <dcterms:modified xsi:type="dcterms:W3CDTF">2017-10-05T11:24:00Z</dcterms:modified>
</cp:coreProperties>
</file>