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C427C1" w:rsidRDefault="00C05ADD" w:rsidP="00C427C1">
      <w:pPr>
        <w:autoSpaceDE w:val="0"/>
        <w:autoSpaceDN w:val="0"/>
        <w:adjustRightInd w:val="0"/>
        <w:spacing w:after="0"/>
        <w:rPr>
          <w:rFonts w:ascii="Arial" w:hAnsi="Arial" w:cs="Arial"/>
          <w:sz w:val="20"/>
          <w:szCs w:val="20"/>
        </w:rPr>
      </w:pPr>
      <w:r>
        <w:rPr>
          <w:rFonts w:ascii="Arial" w:hAnsi="Arial" w:cs="Arial"/>
          <w:b/>
          <w:bCs/>
          <w:sz w:val="20"/>
          <w:szCs w:val="20"/>
        </w:rPr>
        <w:t xml:space="preserve">zastavitelná plocha </w:t>
      </w:r>
      <w:r w:rsidR="00C427C1" w:rsidRPr="00323BDB">
        <w:rPr>
          <w:rFonts w:ascii="Arial" w:hAnsi="Arial" w:cs="Arial"/>
          <w:b/>
          <w:bCs/>
          <w:sz w:val="20"/>
          <w:szCs w:val="20"/>
        </w:rPr>
        <w:t xml:space="preserve">č.93 – </w:t>
      </w:r>
      <w:r w:rsidR="00C427C1" w:rsidRPr="00323BDB">
        <w:rPr>
          <w:rFonts w:ascii="Arial" w:hAnsi="Arial" w:cs="Arial"/>
          <w:b/>
          <w:bCs/>
          <w:color w:val="000000"/>
          <w:sz w:val="20"/>
          <w:szCs w:val="20"/>
        </w:rPr>
        <w:t>U Bečvy</w:t>
      </w:r>
      <w:r w:rsidR="00C427C1" w:rsidRPr="00323BDB">
        <w:rPr>
          <w:rFonts w:ascii="Arial" w:hAnsi="Arial" w:cs="Arial"/>
          <w:color w:val="000000"/>
          <w:sz w:val="20"/>
          <w:szCs w:val="20"/>
        </w:rPr>
        <w:t xml:space="preserve"> </w:t>
      </w:r>
      <w:r w:rsidR="00C427C1" w:rsidRPr="00323BDB">
        <w:rPr>
          <w:rFonts w:ascii="Arial" w:hAnsi="Arial" w:cs="Arial"/>
          <w:sz w:val="20"/>
          <w:szCs w:val="20"/>
        </w:rPr>
        <w:t>(0,7</w:t>
      </w:r>
      <w:r w:rsidR="00C427C1">
        <w:rPr>
          <w:rFonts w:ascii="Arial" w:hAnsi="Arial" w:cs="Arial"/>
          <w:sz w:val="20"/>
          <w:szCs w:val="20"/>
        </w:rPr>
        <w:t>1</w:t>
      </w:r>
      <w:r w:rsidR="00C427C1" w:rsidRPr="00323BDB">
        <w:rPr>
          <w:rFonts w:ascii="Arial" w:hAnsi="Arial" w:cs="Arial"/>
          <w:sz w:val="20"/>
          <w:szCs w:val="20"/>
        </w:rPr>
        <w:t xml:space="preserve"> ha)</w:t>
      </w:r>
    </w:p>
    <w:p w:rsidR="00C427C1" w:rsidRPr="00DA3184" w:rsidRDefault="00C427C1" w:rsidP="00C427C1">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C427C1" w:rsidRPr="00323BDB" w:rsidRDefault="00C427C1" w:rsidP="00C427C1">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 xml:space="preserve">limity využití plochy: </w:t>
      </w:r>
      <w:r w:rsidRPr="00323BDB">
        <w:rPr>
          <w:rFonts w:ascii="Arial" w:hAnsi="Arial" w:cs="Arial"/>
          <w:color w:val="000000"/>
          <w:sz w:val="20"/>
          <w:szCs w:val="20"/>
        </w:rPr>
        <w:t>územní plán neeviduje</w:t>
      </w:r>
    </w:p>
    <w:p w:rsidR="00C427C1" w:rsidRPr="00323BDB" w:rsidRDefault="00C427C1" w:rsidP="00C427C1">
      <w:pPr>
        <w:autoSpaceDE w:val="0"/>
        <w:autoSpaceDN w:val="0"/>
        <w:adjustRightInd w:val="0"/>
        <w:spacing w:after="0"/>
        <w:rPr>
          <w:rFonts w:ascii="TimesNewRomanPSMT" w:hAnsi="TimesNewRomanPSMT" w:cs="TimesNewRomanPSMT"/>
          <w:color w:val="000000"/>
          <w:sz w:val="20"/>
          <w:szCs w:val="20"/>
        </w:rPr>
      </w:pPr>
      <w:r w:rsidRPr="00323BDB">
        <w:rPr>
          <w:rFonts w:ascii="Arial" w:hAnsi="Arial" w:cs="Arial"/>
          <w:i/>
          <w:iCs/>
          <w:color w:val="000000"/>
          <w:sz w:val="20"/>
          <w:szCs w:val="20"/>
        </w:rPr>
        <w:t xml:space="preserve">dříve vymezena v ÚP: </w:t>
      </w:r>
      <w:r w:rsidRPr="00323BDB">
        <w:rPr>
          <w:rFonts w:ascii="Arial" w:hAnsi="Arial" w:cs="Arial"/>
          <w:i/>
          <w:iCs/>
          <w:color w:val="000000"/>
          <w:sz w:val="20"/>
          <w:szCs w:val="20"/>
        </w:rPr>
        <w:tab/>
      </w:r>
      <w:r w:rsidRPr="00323BDB">
        <w:rPr>
          <w:rFonts w:ascii="Arial" w:hAnsi="Arial" w:cs="Arial"/>
          <w:color w:val="000000"/>
          <w:sz w:val="20"/>
          <w:szCs w:val="20"/>
        </w:rPr>
        <w:t>ne</w:t>
      </w:r>
    </w:p>
    <w:p w:rsidR="00C427C1" w:rsidRPr="00323BDB" w:rsidRDefault="00C427C1" w:rsidP="00C427C1">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popis a zdůvodnění:</w:t>
      </w:r>
    </w:p>
    <w:p w:rsidR="00C427C1" w:rsidRPr="00323BDB" w:rsidRDefault="00C427C1" w:rsidP="00C427C1">
      <w:pPr>
        <w:autoSpaceDE w:val="0"/>
        <w:autoSpaceDN w:val="0"/>
        <w:adjustRightInd w:val="0"/>
        <w:spacing w:after="0"/>
        <w:jc w:val="both"/>
        <w:rPr>
          <w:rFonts w:ascii="Arial" w:hAnsi="Arial" w:cs="Arial"/>
          <w:color w:val="000000"/>
          <w:sz w:val="20"/>
          <w:szCs w:val="20"/>
        </w:rPr>
      </w:pPr>
      <w:r w:rsidRPr="00323BDB">
        <w:rPr>
          <w:rFonts w:ascii="Arial" w:hAnsi="Arial" w:cs="Arial"/>
          <w:color w:val="000000"/>
          <w:sz w:val="20"/>
          <w:szCs w:val="20"/>
        </w:rPr>
        <w:t>- navržená smíšená relaxační stezka pro chodce a cyklisty - v</w:t>
      </w:r>
      <w:r w:rsidRPr="00323BDB">
        <w:rPr>
          <w:rFonts w:ascii="Arial" w:hAnsi="Arial" w:cs="Arial"/>
          <w:sz w:val="20"/>
          <w:szCs w:val="20"/>
        </w:rPr>
        <w:t xml:space="preserve">ycházková cesta </w:t>
      </w:r>
      <w:r w:rsidRPr="00323BDB">
        <w:rPr>
          <w:rFonts w:ascii="Arial" w:hAnsi="Arial" w:cs="Arial"/>
          <w:color w:val="000000"/>
          <w:sz w:val="20"/>
          <w:szCs w:val="20"/>
        </w:rPr>
        <w:t xml:space="preserve">podél Bečvy  zlepšuje prostupnost území, umožní propojení centra I a centra II klidovou zónou, nabízí nové </w:t>
      </w:r>
      <w:r w:rsidRPr="00323BDB">
        <w:rPr>
          <w:rFonts w:ascii="Arial" w:hAnsi="Arial" w:cs="Arial"/>
          <w:sz w:val="20"/>
          <w:szCs w:val="20"/>
        </w:rPr>
        <w:t xml:space="preserve"> možnosti rekreačního využívání krajiny.</w:t>
      </w:r>
      <w:r w:rsidRPr="00323BDB">
        <w:rPr>
          <w:rFonts w:ascii="Arial" w:hAnsi="Arial" w:cs="Arial"/>
          <w:color w:val="000000"/>
          <w:sz w:val="20"/>
          <w:szCs w:val="20"/>
        </w:rPr>
        <w:t xml:space="preserve"> V krátkém úseku zároveň zajistí dopravní obsluhu zastavitelné plochy č.21 a bude</w:t>
      </w:r>
      <w:r>
        <w:rPr>
          <w:rFonts w:ascii="Arial" w:hAnsi="Arial" w:cs="Arial"/>
          <w:color w:val="000000"/>
          <w:sz w:val="20"/>
          <w:szCs w:val="20"/>
        </w:rPr>
        <w:t xml:space="preserve"> plnit funkci protipovodňovou.</w:t>
      </w:r>
    </w:p>
    <w:p w:rsidR="00C05ADD" w:rsidRDefault="00C05ADD" w:rsidP="00C427C1">
      <w:pPr>
        <w:pStyle w:val="Default"/>
        <w:spacing w:line="276" w:lineRule="auto"/>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C313EF" w:rsidRDefault="00C313EF" w:rsidP="00C313EF">
      <w:pPr>
        <w:pStyle w:val="Style22"/>
        <w:widowControl/>
        <w:tabs>
          <w:tab w:val="left" w:pos="710"/>
        </w:tabs>
        <w:ind w:firstLine="0"/>
        <w:rPr>
          <w:rStyle w:val="FontStyle70"/>
          <w:sz w:val="20"/>
          <w:szCs w:val="20"/>
        </w:rPr>
      </w:pPr>
    </w:p>
    <w:p w:rsidR="00C313EF" w:rsidRDefault="00C313EF" w:rsidP="00C313EF">
      <w:pPr>
        <w:pStyle w:val="Style22"/>
        <w:widowControl/>
        <w:tabs>
          <w:tab w:val="left" w:pos="710"/>
        </w:tabs>
        <w:ind w:firstLine="0"/>
        <w:rPr>
          <w:rStyle w:val="FontStyle70"/>
          <w:sz w:val="20"/>
          <w:szCs w:val="20"/>
        </w:rPr>
      </w:pPr>
    </w:p>
    <w:p w:rsidR="00C313EF" w:rsidRDefault="00C313EF" w:rsidP="00C313EF">
      <w:pPr>
        <w:pStyle w:val="Style22"/>
        <w:widowControl/>
        <w:tabs>
          <w:tab w:val="left" w:pos="710"/>
        </w:tabs>
        <w:ind w:firstLine="0"/>
        <w:rPr>
          <w:rStyle w:val="FontStyle70"/>
          <w:sz w:val="20"/>
          <w:szCs w:val="20"/>
        </w:rPr>
      </w:pPr>
    </w:p>
    <w:p w:rsidR="00C313EF" w:rsidRDefault="00C313EF" w:rsidP="00C313EF">
      <w:pPr>
        <w:pStyle w:val="Style22"/>
        <w:widowControl/>
        <w:tabs>
          <w:tab w:val="left" w:pos="710"/>
        </w:tabs>
        <w:ind w:firstLine="0"/>
        <w:rPr>
          <w:rStyle w:val="FontStyle70"/>
          <w:sz w:val="20"/>
          <w:szCs w:val="20"/>
        </w:rPr>
      </w:pPr>
    </w:p>
    <w:p w:rsidR="00C313EF" w:rsidRDefault="00C313EF" w:rsidP="00C313EF">
      <w:pPr>
        <w:pStyle w:val="Style22"/>
        <w:widowControl/>
        <w:tabs>
          <w:tab w:val="left" w:pos="710"/>
        </w:tabs>
        <w:ind w:firstLine="0"/>
        <w:rPr>
          <w:rStyle w:val="FontStyle70"/>
          <w:sz w:val="20"/>
          <w:szCs w:val="20"/>
        </w:rPr>
      </w:pPr>
    </w:p>
    <w:p w:rsidR="00C313EF" w:rsidRDefault="00C313EF" w:rsidP="00C313EF">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C313EF" w:rsidRPr="006D0F6D" w:rsidTr="00120DFC">
        <w:trPr>
          <w:trHeight w:val="980"/>
        </w:trPr>
        <w:tc>
          <w:tcPr>
            <w:tcW w:w="2480" w:type="dxa"/>
            <w:shd w:val="clear" w:color="auto" w:fill="E6E6E6"/>
            <w:vAlign w:val="center"/>
          </w:tcPr>
          <w:p w:rsidR="00C313EF" w:rsidRDefault="00C313E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C313EF" w:rsidRDefault="00C313E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C313EF" w:rsidRDefault="00C313E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C313EF" w:rsidRPr="006D0F6D" w:rsidTr="00120DFC">
        <w:trPr>
          <w:trHeight w:val="849"/>
        </w:trPr>
        <w:tc>
          <w:tcPr>
            <w:tcW w:w="2480" w:type="dxa"/>
            <w:vAlign w:val="center"/>
          </w:tcPr>
          <w:p w:rsidR="00C313EF" w:rsidRPr="006D0F6D" w:rsidRDefault="00C313EF" w:rsidP="00120DFC">
            <w:pPr>
              <w:spacing w:after="0"/>
              <w:rPr>
                <w:lang w:eastAsia="cs-CZ"/>
              </w:rPr>
            </w:pPr>
          </w:p>
        </w:tc>
        <w:tc>
          <w:tcPr>
            <w:tcW w:w="1985" w:type="dxa"/>
            <w:vAlign w:val="center"/>
          </w:tcPr>
          <w:p w:rsidR="00C313EF" w:rsidRPr="006D0F6D" w:rsidRDefault="00C313EF" w:rsidP="00120DFC">
            <w:pPr>
              <w:spacing w:after="0"/>
              <w:rPr>
                <w:lang w:eastAsia="cs-CZ"/>
              </w:rPr>
            </w:pPr>
          </w:p>
        </w:tc>
        <w:tc>
          <w:tcPr>
            <w:tcW w:w="4325" w:type="dxa"/>
            <w:shd w:val="clear" w:color="auto" w:fill="EAF1DD"/>
            <w:vAlign w:val="center"/>
          </w:tcPr>
          <w:p w:rsidR="00C313EF" w:rsidRDefault="00C313EF"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C313EF" w:rsidRPr="006D0F6D" w:rsidTr="00120DFC">
        <w:trPr>
          <w:trHeight w:val="454"/>
        </w:trPr>
        <w:tc>
          <w:tcPr>
            <w:tcW w:w="2480" w:type="dxa"/>
            <w:vAlign w:val="center"/>
          </w:tcPr>
          <w:p w:rsidR="00C313EF" w:rsidRPr="006D0F6D" w:rsidRDefault="00C313EF" w:rsidP="00120DFC">
            <w:pPr>
              <w:spacing w:after="0" w:line="240" w:lineRule="auto"/>
              <w:jc w:val="center"/>
              <w:rPr>
                <w:rFonts w:ascii="Arial" w:hAnsi="Arial" w:cs="Arial"/>
                <w:b/>
                <w:bCs/>
                <w:sz w:val="20"/>
                <w:szCs w:val="20"/>
              </w:rPr>
            </w:pPr>
            <w:r w:rsidRPr="006D0F6D">
              <w:rPr>
                <w:rFonts w:ascii="Arial" w:hAnsi="Arial" w:cs="Arial"/>
                <w:b/>
                <w:bCs/>
                <w:sz w:val="20"/>
                <w:szCs w:val="20"/>
              </w:rPr>
              <w:t>DS4</w:t>
            </w:r>
          </w:p>
        </w:tc>
        <w:tc>
          <w:tcPr>
            <w:tcW w:w="1985" w:type="dxa"/>
            <w:vAlign w:val="center"/>
          </w:tcPr>
          <w:p w:rsidR="00C313EF" w:rsidRDefault="00C313E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90, 91, 92, 93</w:t>
            </w:r>
          </w:p>
        </w:tc>
        <w:tc>
          <w:tcPr>
            <w:tcW w:w="4325" w:type="dxa"/>
            <w:vAlign w:val="center"/>
          </w:tcPr>
          <w:p w:rsidR="00C313EF" w:rsidRPr="006D0F6D" w:rsidRDefault="00C313EF" w:rsidP="00120DFC">
            <w:pPr>
              <w:spacing w:after="0" w:line="240" w:lineRule="auto"/>
              <w:rPr>
                <w:rFonts w:ascii="Arial" w:hAnsi="Arial" w:cs="Arial"/>
                <w:sz w:val="20"/>
                <w:szCs w:val="20"/>
              </w:rPr>
            </w:pPr>
            <w:r w:rsidRPr="006D0F6D">
              <w:rPr>
                <w:rFonts w:ascii="Arial" w:hAnsi="Arial" w:cs="Arial"/>
                <w:sz w:val="20"/>
                <w:szCs w:val="20"/>
              </w:rPr>
              <w:t>cyklostezka</w:t>
            </w:r>
          </w:p>
        </w:tc>
      </w:tr>
    </w:tbl>
    <w:p w:rsidR="00C313EF" w:rsidRDefault="00C313EF" w:rsidP="00C313EF">
      <w:pPr>
        <w:pStyle w:val="Style22"/>
        <w:widowControl/>
        <w:tabs>
          <w:tab w:val="left" w:pos="710"/>
        </w:tabs>
        <w:ind w:firstLine="0"/>
        <w:rPr>
          <w:rStyle w:val="FontStyle70"/>
          <w:sz w:val="20"/>
          <w:szCs w:val="20"/>
        </w:rPr>
      </w:pPr>
    </w:p>
    <w:sectPr w:rsidR="00C313EF"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32A" w:rsidRDefault="00F7332A" w:rsidP="001F396F">
      <w:pPr>
        <w:spacing w:after="0" w:line="240" w:lineRule="auto"/>
      </w:pPr>
      <w:r>
        <w:separator/>
      </w:r>
    </w:p>
  </w:endnote>
  <w:endnote w:type="continuationSeparator" w:id="0">
    <w:p w:rsidR="00F7332A" w:rsidRDefault="00F7332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32A" w:rsidRDefault="00F7332A" w:rsidP="001F396F">
      <w:pPr>
        <w:spacing w:after="0" w:line="240" w:lineRule="auto"/>
      </w:pPr>
      <w:r>
        <w:separator/>
      </w:r>
    </w:p>
  </w:footnote>
  <w:footnote w:type="continuationSeparator" w:id="0">
    <w:p w:rsidR="00F7332A" w:rsidRDefault="00F7332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6792"/>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7DB"/>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6704"/>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21EA"/>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3E88"/>
    <w:rsid w:val="0074468B"/>
    <w:rsid w:val="007450EA"/>
    <w:rsid w:val="00746F35"/>
    <w:rsid w:val="007512AB"/>
    <w:rsid w:val="007543CB"/>
    <w:rsid w:val="007551AB"/>
    <w:rsid w:val="00755524"/>
    <w:rsid w:val="007568FB"/>
    <w:rsid w:val="007570DD"/>
    <w:rsid w:val="00757954"/>
    <w:rsid w:val="00757D27"/>
    <w:rsid w:val="007621E1"/>
    <w:rsid w:val="007647A8"/>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7A8"/>
    <w:rsid w:val="008B4E59"/>
    <w:rsid w:val="008B6443"/>
    <w:rsid w:val="008B659B"/>
    <w:rsid w:val="008B6D4C"/>
    <w:rsid w:val="008B7532"/>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87BCC"/>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071"/>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E7F01"/>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AAD"/>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3EF"/>
    <w:rsid w:val="00C31C4F"/>
    <w:rsid w:val="00C350DB"/>
    <w:rsid w:val="00C35E25"/>
    <w:rsid w:val="00C427C1"/>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332A"/>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999</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2017-10-05T11:34:00Z</dcterms:created>
  <dcterms:modified xsi:type="dcterms:W3CDTF">2017-10-05T12:34:00Z</dcterms:modified>
</cp:coreProperties>
</file>