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CB2" w:rsidRPr="00BB5E79" w:rsidRDefault="00067CB2" w:rsidP="00067CB2">
      <w:pPr>
        <w:pStyle w:val="Style46"/>
        <w:widowControl/>
        <w:jc w:val="left"/>
        <w:rPr>
          <w:rStyle w:val="FontStyle71"/>
          <w:sz w:val="20"/>
          <w:szCs w:val="20"/>
          <w:u w:val="single"/>
        </w:rPr>
      </w:pPr>
      <w:r w:rsidRPr="00BB5E79">
        <w:rPr>
          <w:rStyle w:val="FontStyle71"/>
          <w:sz w:val="20"/>
          <w:szCs w:val="20"/>
          <w:u w:val="single"/>
        </w:rPr>
        <w:t>OH plochy pro veřejná pohřebiště a související služby</w:t>
      </w:r>
    </w:p>
    <w:p w:rsidR="00067CB2" w:rsidRDefault="00067CB2" w:rsidP="00067CB2">
      <w:pPr>
        <w:pStyle w:val="Style46"/>
        <w:widowControl/>
        <w:spacing w:before="5" w:line="264" w:lineRule="exact"/>
        <w:jc w:val="left"/>
        <w:rPr>
          <w:rStyle w:val="FontStyle71"/>
          <w:sz w:val="20"/>
          <w:szCs w:val="20"/>
        </w:rPr>
      </w:pPr>
    </w:p>
    <w:p w:rsidR="001D41D9" w:rsidRDefault="001D41D9" w:rsidP="00067CB2">
      <w:pPr>
        <w:pStyle w:val="Style46"/>
        <w:widowControl/>
        <w:spacing w:before="5" w:line="264" w:lineRule="exact"/>
        <w:jc w:val="left"/>
        <w:rPr>
          <w:rStyle w:val="FontStyle71"/>
          <w:sz w:val="20"/>
          <w:szCs w:val="20"/>
        </w:rPr>
      </w:pPr>
      <w:r>
        <w:rPr>
          <w:rStyle w:val="FontStyle70"/>
          <w:sz w:val="20"/>
          <w:szCs w:val="20"/>
        </w:rPr>
        <w:t>Plochy zastavěné</w:t>
      </w:r>
    </w:p>
    <w:p w:rsidR="001D41D9" w:rsidRDefault="001D41D9" w:rsidP="00067CB2">
      <w:pPr>
        <w:pStyle w:val="Style46"/>
        <w:widowControl/>
        <w:spacing w:before="5" w:line="264" w:lineRule="exact"/>
        <w:jc w:val="left"/>
        <w:rPr>
          <w:rStyle w:val="FontStyle71"/>
          <w:sz w:val="20"/>
          <w:szCs w:val="20"/>
        </w:rPr>
      </w:pPr>
    </w:p>
    <w:p w:rsidR="00067CB2" w:rsidRDefault="00067CB2" w:rsidP="00067CB2">
      <w:pPr>
        <w:pStyle w:val="Style46"/>
        <w:widowControl/>
        <w:spacing w:before="5" w:line="264" w:lineRule="exact"/>
        <w:jc w:val="left"/>
        <w:rPr>
          <w:rStyle w:val="FontStyle71"/>
          <w:sz w:val="20"/>
          <w:szCs w:val="20"/>
        </w:rPr>
      </w:pPr>
      <w:r>
        <w:rPr>
          <w:rStyle w:val="FontStyle71"/>
          <w:sz w:val="20"/>
          <w:szCs w:val="20"/>
        </w:rPr>
        <w:t>Hlavní využití:</w:t>
      </w:r>
    </w:p>
    <w:p w:rsidR="00067CB2" w:rsidRDefault="00067CB2" w:rsidP="00067CB2">
      <w:pPr>
        <w:pStyle w:val="Style22"/>
        <w:widowControl/>
        <w:tabs>
          <w:tab w:val="left" w:pos="715"/>
        </w:tabs>
        <w:ind w:left="360" w:firstLine="0"/>
        <w:rPr>
          <w:rStyle w:val="FontStyle70"/>
          <w:sz w:val="20"/>
          <w:szCs w:val="20"/>
        </w:rPr>
      </w:pPr>
      <w:r>
        <w:rPr>
          <w:rStyle w:val="FontStyle70"/>
          <w:sz w:val="20"/>
          <w:szCs w:val="20"/>
        </w:rPr>
        <w:t>-</w:t>
      </w:r>
      <w:r>
        <w:rPr>
          <w:rStyle w:val="FontStyle70"/>
          <w:sz w:val="20"/>
          <w:szCs w:val="20"/>
        </w:rPr>
        <w:tab/>
        <w:t>veřejná pohřebiště</w:t>
      </w:r>
    </w:p>
    <w:p w:rsidR="00067CB2" w:rsidRDefault="00067CB2" w:rsidP="00067CB2">
      <w:pPr>
        <w:pStyle w:val="Style46"/>
        <w:widowControl/>
        <w:spacing w:before="202" w:line="264" w:lineRule="exact"/>
        <w:jc w:val="left"/>
        <w:rPr>
          <w:rStyle w:val="FontStyle71"/>
          <w:sz w:val="20"/>
          <w:szCs w:val="20"/>
        </w:rPr>
      </w:pPr>
      <w:r>
        <w:rPr>
          <w:rStyle w:val="FontStyle71"/>
          <w:sz w:val="20"/>
          <w:szCs w:val="20"/>
        </w:rPr>
        <w:t>Přípustné využití:</w:t>
      </w:r>
    </w:p>
    <w:p w:rsidR="00067CB2" w:rsidRDefault="00067CB2" w:rsidP="00067CB2">
      <w:pPr>
        <w:pStyle w:val="Style22"/>
        <w:widowControl/>
        <w:numPr>
          <w:ilvl w:val="0"/>
          <w:numId w:val="29"/>
        </w:numPr>
        <w:tabs>
          <w:tab w:val="left" w:pos="715"/>
        </w:tabs>
        <w:ind w:left="360"/>
        <w:rPr>
          <w:rStyle w:val="FontStyle70"/>
          <w:sz w:val="20"/>
          <w:szCs w:val="20"/>
        </w:rPr>
      </w:pPr>
      <w:r>
        <w:rPr>
          <w:rStyle w:val="FontStyle70"/>
          <w:sz w:val="20"/>
          <w:szCs w:val="20"/>
        </w:rPr>
        <w:t>veřejná prostranství a zeleň</w:t>
      </w:r>
    </w:p>
    <w:p w:rsidR="00067CB2" w:rsidRDefault="00067CB2" w:rsidP="00067CB2">
      <w:pPr>
        <w:pStyle w:val="Style22"/>
        <w:widowControl/>
        <w:numPr>
          <w:ilvl w:val="0"/>
          <w:numId w:val="29"/>
        </w:numPr>
        <w:tabs>
          <w:tab w:val="left" w:pos="715"/>
        </w:tabs>
        <w:ind w:left="360"/>
        <w:rPr>
          <w:rStyle w:val="FontStyle70"/>
          <w:sz w:val="20"/>
          <w:szCs w:val="20"/>
        </w:rPr>
      </w:pPr>
      <w:r>
        <w:rPr>
          <w:rStyle w:val="FontStyle70"/>
          <w:sz w:val="20"/>
          <w:szCs w:val="20"/>
        </w:rPr>
        <w:t>dopravní a technická infrastruktura související s hlavním využitím</w:t>
      </w:r>
    </w:p>
    <w:p w:rsidR="00067CB2" w:rsidRDefault="00067CB2" w:rsidP="00067CB2">
      <w:pPr>
        <w:pStyle w:val="Style22"/>
        <w:widowControl/>
        <w:numPr>
          <w:ilvl w:val="0"/>
          <w:numId w:val="29"/>
        </w:numPr>
        <w:tabs>
          <w:tab w:val="left" w:pos="715"/>
        </w:tabs>
        <w:spacing w:line="240" w:lineRule="auto"/>
        <w:ind w:left="360"/>
        <w:rPr>
          <w:rStyle w:val="FontStyle70"/>
          <w:sz w:val="20"/>
          <w:szCs w:val="20"/>
        </w:rPr>
      </w:pPr>
      <w:r>
        <w:rPr>
          <w:rStyle w:val="FontStyle70"/>
          <w:sz w:val="20"/>
          <w:szCs w:val="20"/>
        </w:rPr>
        <w:t>informační zařízení</w:t>
      </w:r>
    </w:p>
    <w:p w:rsidR="00067CB2" w:rsidRDefault="00067CB2" w:rsidP="00067CB2">
      <w:pPr>
        <w:pStyle w:val="Style46"/>
        <w:widowControl/>
        <w:rPr>
          <w:rFonts w:ascii="Arial" w:hAnsi="Arial" w:cs="Arial"/>
          <w:sz w:val="20"/>
          <w:szCs w:val="20"/>
        </w:rPr>
      </w:pPr>
    </w:p>
    <w:p w:rsidR="00A03CDE" w:rsidRPr="00067CB2" w:rsidRDefault="00A03CDE" w:rsidP="00067CB2">
      <w:pPr>
        <w:rPr>
          <w:rStyle w:val="FontStyle70"/>
          <w:rFonts w:ascii="Calibri" w:hAnsi="Calibri" w:cs="Calibri"/>
          <w:sz w:val="22"/>
          <w:szCs w:val="20"/>
        </w:rPr>
      </w:pPr>
    </w:p>
    <w:sectPr w:rsidR="00A03CDE" w:rsidRPr="00067CB2"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890" w:rsidRDefault="00020890" w:rsidP="001F396F">
      <w:pPr>
        <w:spacing w:after="0" w:line="240" w:lineRule="auto"/>
      </w:pPr>
      <w:r>
        <w:separator/>
      </w:r>
    </w:p>
  </w:endnote>
  <w:endnote w:type="continuationSeparator" w:id="0">
    <w:p w:rsidR="00020890" w:rsidRDefault="0002089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890" w:rsidRDefault="00020890" w:rsidP="001F396F">
      <w:pPr>
        <w:spacing w:after="0" w:line="240" w:lineRule="auto"/>
      </w:pPr>
      <w:r>
        <w:separator/>
      </w:r>
    </w:p>
  </w:footnote>
  <w:footnote w:type="continuationSeparator" w:id="0">
    <w:p w:rsidR="00020890" w:rsidRDefault="0002089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089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41D9"/>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E7063"/>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2B2"/>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Words>
  <Characters>212</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2017-10-05T07:14:00Z</dcterms:created>
  <dcterms:modified xsi:type="dcterms:W3CDTF">2017-10-05T13:00:00Z</dcterms:modified>
</cp:coreProperties>
</file>